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8B" w:rsidRDefault="00F31A8B" w:rsidP="00F31A8B">
      <w:pPr>
        <w:jc w:val="center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3133726" cy="1003800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790" cy="100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D6A" w:rsidRPr="00F31A8B" w:rsidRDefault="00FF1D6A" w:rsidP="00FF1D6A">
      <w:pPr>
        <w:rPr>
          <w:b/>
        </w:rPr>
      </w:pPr>
      <w:r w:rsidRPr="00F31A8B">
        <w:rPr>
          <w:b/>
        </w:rPr>
        <w:t>Presupuesto: detallar los costos del proyecto, y especificar si el financiamiento del proyecto se complementará con otros recursos o será financiado exclusivamente con los fondos del programa Humanizando la Salud.</w:t>
      </w:r>
    </w:p>
    <w:p w:rsidR="00FF1D6A" w:rsidRPr="00843192" w:rsidRDefault="00FF1D6A" w:rsidP="00FF1D6A">
      <w:pPr>
        <w:spacing w:line="360" w:lineRule="auto"/>
        <w:rPr>
          <w:rFonts w:eastAsia="Times New Roman" w:cstheme="minorHAnsi"/>
          <w:b/>
          <w:sz w:val="24"/>
          <w:szCs w:val="24"/>
          <w:lang w:eastAsia="es-CL"/>
        </w:rPr>
      </w:pPr>
      <w:r w:rsidRPr="00843192">
        <w:rPr>
          <w:rFonts w:cstheme="minorHAnsi"/>
          <w:b/>
          <w:sz w:val="24"/>
          <w:szCs w:val="24"/>
        </w:rPr>
        <w:t xml:space="preserve">VII. </w:t>
      </w:r>
      <w:r w:rsidRPr="00843192">
        <w:rPr>
          <w:rFonts w:eastAsia="Times New Roman" w:cstheme="minorHAnsi"/>
          <w:b/>
          <w:sz w:val="24"/>
          <w:szCs w:val="24"/>
          <w:lang w:eastAsia="es-CL"/>
        </w:rPr>
        <w:t>Presupuesto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580"/>
        <w:gridCol w:w="2091"/>
        <w:gridCol w:w="1970"/>
      </w:tblGrid>
      <w:tr w:rsidR="00FF1D6A" w:rsidRPr="008774A7" w:rsidTr="005D7752">
        <w:tc>
          <w:tcPr>
            <w:tcW w:w="2689" w:type="dxa"/>
          </w:tcPr>
          <w:p w:rsidR="00FF1D6A" w:rsidRPr="00DB2A8A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DB2A8A">
              <w:rPr>
                <w:rFonts w:ascii="Arial" w:eastAsia="Times New Roman" w:hAnsi="Arial" w:cs="Arial"/>
                <w:b/>
                <w:lang w:eastAsia="es-CL"/>
              </w:rPr>
              <w:t>Insumo</w:t>
            </w:r>
          </w:p>
        </w:tc>
        <w:tc>
          <w:tcPr>
            <w:tcW w:w="1580" w:type="dxa"/>
          </w:tcPr>
          <w:p w:rsidR="00FF1D6A" w:rsidRPr="00DB2A8A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DB2A8A">
              <w:rPr>
                <w:rFonts w:ascii="Arial" w:eastAsia="Times New Roman" w:hAnsi="Arial" w:cs="Arial"/>
                <w:b/>
                <w:lang w:eastAsia="es-CL"/>
              </w:rPr>
              <w:t>Cantidad (unidad)</w:t>
            </w:r>
          </w:p>
        </w:tc>
        <w:tc>
          <w:tcPr>
            <w:tcW w:w="2091" w:type="dxa"/>
          </w:tcPr>
          <w:p w:rsidR="00FF1D6A" w:rsidRPr="00DB2A8A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DB2A8A">
              <w:rPr>
                <w:rFonts w:ascii="Arial" w:eastAsia="Times New Roman" w:hAnsi="Arial" w:cs="Arial"/>
                <w:b/>
                <w:lang w:eastAsia="es-CL"/>
              </w:rPr>
              <w:t>Costo ($) unitario</w:t>
            </w:r>
          </w:p>
        </w:tc>
        <w:tc>
          <w:tcPr>
            <w:tcW w:w="1970" w:type="dxa"/>
          </w:tcPr>
          <w:p w:rsidR="00FF1D6A" w:rsidRPr="00DB2A8A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CL"/>
              </w:rPr>
            </w:pPr>
            <w:r w:rsidRPr="00DB2A8A">
              <w:rPr>
                <w:rFonts w:ascii="Arial" w:eastAsia="Times New Roman" w:hAnsi="Arial" w:cs="Arial"/>
                <w:b/>
                <w:lang w:eastAsia="es-CL"/>
              </w:rPr>
              <w:t>Total costos ($)</w:t>
            </w:r>
          </w:p>
        </w:tc>
      </w:tr>
      <w:tr w:rsidR="00FF1D6A" w:rsidRPr="008774A7" w:rsidTr="005D7752">
        <w:tc>
          <w:tcPr>
            <w:tcW w:w="2689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Corset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Jewett</w:t>
            </w:r>
            <w:proofErr w:type="spellEnd"/>
          </w:p>
        </w:tc>
        <w:tc>
          <w:tcPr>
            <w:tcW w:w="1580" w:type="dxa"/>
          </w:tcPr>
          <w:p w:rsidR="00FF1D6A" w:rsidRPr="008774A7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091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$201.680</w:t>
            </w:r>
          </w:p>
        </w:tc>
        <w:tc>
          <w:tcPr>
            <w:tcW w:w="1970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2.016.800</w:t>
            </w:r>
          </w:p>
        </w:tc>
      </w:tr>
      <w:tr w:rsidR="00FF1D6A" w:rsidRPr="008774A7" w:rsidTr="005D7752">
        <w:tc>
          <w:tcPr>
            <w:tcW w:w="2689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Corset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Medi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Basic</w:t>
            </w:r>
          </w:p>
        </w:tc>
        <w:tc>
          <w:tcPr>
            <w:tcW w:w="1580" w:type="dxa"/>
          </w:tcPr>
          <w:p w:rsidR="00FF1D6A" w:rsidRPr="008774A7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091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$201.680</w:t>
            </w:r>
          </w:p>
        </w:tc>
        <w:tc>
          <w:tcPr>
            <w:tcW w:w="1970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2.016.800</w:t>
            </w:r>
          </w:p>
        </w:tc>
      </w:tr>
      <w:tr w:rsidR="00FF1D6A" w:rsidRPr="008774A7" w:rsidTr="005D7752">
        <w:tc>
          <w:tcPr>
            <w:tcW w:w="2689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Collar cervical</w:t>
            </w:r>
          </w:p>
        </w:tc>
        <w:tc>
          <w:tcPr>
            <w:tcW w:w="1580" w:type="dxa"/>
          </w:tcPr>
          <w:p w:rsidR="00FF1D6A" w:rsidRPr="008774A7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091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$39.990</w:t>
            </w:r>
          </w:p>
        </w:tc>
        <w:tc>
          <w:tcPr>
            <w:tcW w:w="1970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119.970</w:t>
            </w:r>
          </w:p>
        </w:tc>
      </w:tr>
      <w:tr w:rsidR="00FF1D6A" w:rsidRPr="008774A7" w:rsidTr="005D7752">
        <w:tc>
          <w:tcPr>
            <w:tcW w:w="2689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TENS</w:t>
            </w:r>
          </w:p>
        </w:tc>
        <w:tc>
          <w:tcPr>
            <w:tcW w:w="1580" w:type="dxa"/>
          </w:tcPr>
          <w:p w:rsidR="00FF1D6A" w:rsidRPr="008774A7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091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$60.000</w:t>
            </w:r>
          </w:p>
        </w:tc>
        <w:tc>
          <w:tcPr>
            <w:tcW w:w="1970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240.000</w:t>
            </w:r>
          </w:p>
        </w:tc>
      </w:tr>
      <w:tr w:rsidR="00FF1D6A" w:rsidRPr="008774A7" w:rsidTr="005D7752">
        <w:tc>
          <w:tcPr>
            <w:tcW w:w="2689" w:type="dxa"/>
          </w:tcPr>
          <w:p w:rsidR="00FF1D6A" w:rsidRPr="008774A7" w:rsidRDefault="00FF1D6A" w:rsidP="005D7752">
            <w:pPr>
              <w:spacing w:before="24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Laringe electrónica</w:t>
            </w:r>
          </w:p>
        </w:tc>
        <w:tc>
          <w:tcPr>
            <w:tcW w:w="1580" w:type="dxa"/>
          </w:tcPr>
          <w:p w:rsidR="00FF1D6A" w:rsidRPr="008774A7" w:rsidRDefault="00FF1D6A" w:rsidP="005D7752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91" w:type="dxa"/>
          </w:tcPr>
          <w:p w:rsidR="00FF1D6A" w:rsidRPr="008774A7" w:rsidRDefault="00FF1D6A" w:rsidP="005D7752">
            <w:pPr>
              <w:spacing w:before="24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$308.000</w:t>
            </w:r>
          </w:p>
        </w:tc>
        <w:tc>
          <w:tcPr>
            <w:tcW w:w="1970" w:type="dxa"/>
          </w:tcPr>
          <w:p w:rsidR="00FF1D6A" w:rsidRPr="008774A7" w:rsidRDefault="00FF1D6A" w:rsidP="005D7752">
            <w:pPr>
              <w:spacing w:before="24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616.000</w:t>
            </w:r>
          </w:p>
        </w:tc>
      </w:tr>
      <w:tr w:rsidR="00FF1D6A" w:rsidRPr="008774A7" w:rsidTr="005D7752">
        <w:trPr>
          <w:trHeight w:val="305"/>
        </w:trPr>
        <w:tc>
          <w:tcPr>
            <w:tcW w:w="2689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CL"/>
              </w:rPr>
            </w:pPr>
            <w:r w:rsidRPr="008774A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CL"/>
              </w:rPr>
              <w:t xml:space="preserve">TOTAL </w:t>
            </w:r>
          </w:p>
        </w:tc>
        <w:tc>
          <w:tcPr>
            <w:tcW w:w="1580" w:type="dxa"/>
          </w:tcPr>
          <w:p w:rsidR="00FF1D6A" w:rsidRPr="008774A7" w:rsidRDefault="00FF1D6A" w:rsidP="005D77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2091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1970" w:type="dxa"/>
          </w:tcPr>
          <w:p w:rsidR="00FF1D6A" w:rsidRPr="008774A7" w:rsidRDefault="00FF1D6A" w:rsidP="005D7752">
            <w:pPr>
              <w:spacing w:line="36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CL"/>
              </w:rPr>
              <w:t>$5.009.570</w:t>
            </w:r>
          </w:p>
        </w:tc>
      </w:tr>
    </w:tbl>
    <w:p w:rsidR="00F31A8B" w:rsidRDefault="00F31A8B" w:rsidP="00FF1D6A"/>
    <w:p w:rsidR="00FF1D6A" w:rsidRPr="00F31A8B" w:rsidRDefault="00FF1D6A" w:rsidP="00FF1D6A">
      <w:pPr>
        <w:rPr>
          <w:sz w:val="24"/>
          <w:szCs w:val="24"/>
        </w:rPr>
      </w:pPr>
      <w:r w:rsidRPr="00F31A8B">
        <w:rPr>
          <w:sz w:val="24"/>
          <w:szCs w:val="24"/>
        </w:rPr>
        <w:t xml:space="preserve">Los valores son referenciales y podrían </w:t>
      </w:r>
      <w:r w:rsidR="00F31A8B">
        <w:rPr>
          <w:sz w:val="24"/>
          <w:szCs w:val="24"/>
        </w:rPr>
        <w:t>variar dependiendo del proveedor, en ese sentido, el proyecto contemplaría recursos de la Fundación Oncológica, solo en el caso de existir diferencia en los valores cotizados para realizar este presupuesto.</w:t>
      </w:r>
      <w:bookmarkStart w:id="0" w:name="_GoBack"/>
      <w:bookmarkEnd w:id="0"/>
    </w:p>
    <w:p w:rsidR="0021095C" w:rsidRDefault="0021095C"/>
    <w:sectPr w:rsidR="002109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6A"/>
    <w:rsid w:val="0021095C"/>
    <w:rsid w:val="00F31A8B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639</Characters>
  <Application>Microsoft Office Word</Application>
  <DocSecurity>0</DocSecurity>
  <Lines>5</Lines>
  <Paragraphs>1</Paragraphs>
  <ScaleCrop>false</ScaleCrop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geraldine.osoriog@outlook.com</dc:creator>
  <cp:lastModifiedBy>geraldine.osoriog@outlook.com</cp:lastModifiedBy>
  <cp:revision>3</cp:revision>
  <dcterms:created xsi:type="dcterms:W3CDTF">2021-06-30T16:40:00Z</dcterms:created>
  <dcterms:modified xsi:type="dcterms:W3CDTF">2021-06-30T20:42:00Z</dcterms:modified>
</cp:coreProperties>
</file>