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92C2F" w14:textId="03FD4181" w:rsidR="0077563C" w:rsidRPr="001E3E60" w:rsidRDefault="00784702" w:rsidP="00784702">
      <w:pPr>
        <w:jc w:val="center"/>
        <w:rPr>
          <w:rFonts w:asciiTheme="majorHAnsi" w:hAnsiTheme="majorHAnsi" w:cstheme="majorHAnsi"/>
          <w:sz w:val="24"/>
          <w:szCs w:val="24"/>
          <w:u w:val="single"/>
          <w:lang w:val="es-CL"/>
        </w:rPr>
      </w:pPr>
      <w:r w:rsidRPr="001E3E60">
        <w:rPr>
          <w:rFonts w:asciiTheme="majorHAnsi" w:hAnsiTheme="majorHAnsi" w:cstheme="majorHAnsi"/>
          <w:sz w:val="24"/>
          <w:szCs w:val="24"/>
          <w:u w:val="single"/>
          <w:lang w:val="es-CL"/>
        </w:rPr>
        <w:t xml:space="preserve">POSTULACIÓN PREMIO HUMANIZANDO LA SALUD </w:t>
      </w:r>
    </w:p>
    <w:p w14:paraId="25C69BD3" w14:textId="36A26F7A" w:rsidR="00784702" w:rsidRPr="001E3E60" w:rsidRDefault="00784702" w:rsidP="00784702">
      <w:pPr>
        <w:jc w:val="center"/>
        <w:rPr>
          <w:rFonts w:asciiTheme="majorHAnsi" w:hAnsiTheme="majorHAnsi" w:cstheme="majorHAnsi"/>
          <w:sz w:val="24"/>
          <w:szCs w:val="24"/>
          <w:u w:val="single"/>
          <w:lang w:val="es-CL"/>
        </w:rPr>
      </w:pPr>
      <w:r w:rsidRPr="001E3E60">
        <w:rPr>
          <w:rFonts w:asciiTheme="majorHAnsi" w:hAnsiTheme="majorHAnsi" w:cstheme="majorHAnsi"/>
          <w:sz w:val="24"/>
          <w:szCs w:val="24"/>
          <w:u w:val="single"/>
          <w:lang w:val="es-CL"/>
        </w:rPr>
        <w:t>LABORATORIO CHILE – TEVA</w:t>
      </w:r>
    </w:p>
    <w:p w14:paraId="3E6FC236" w14:textId="77777777" w:rsidR="005C692E" w:rsidRDefault="005C692E" w:rsidP="005C692E">
      <w:pPr>
        <w:jc w:val="both"/>
        <w:rPr>
          <w:rFonts w:asciiTheme="majorHAnsi" w:hAnsiTheme="majorHAnsi" w:cstheme="majorHAnsi"/>
          <w:sz w:val="24"/>
          <w:szCs w:val="24"/>
          <w:lang w:val="es-CL"/>
        </w:rPr>
      </w:pPr>
    </w:p>
    <w:p w14:paraId="50A4D9C4" w14:textId="5F43104A" w:rsidR="005C692E" w:rsidRPr="00DF6CA0" w:rsidRDefault="005C692E" w:rsidP="005C692E">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PRESUPUESTO</w:t>
      </w:r>
    </w:p>
    <w:tbl>
      <w:tblPr>
        <w:tblStyle w:val="Tablaconcuadrcula"/>
        <w:tblW w:w="0" w:type="auto"/>
        <w:tblLook w:val="04A0" w:firstRow="1" w:lastRow="0" w:firstColumn="1" w:lastColumn="0" w:noHBand="0" w:noVBand="1"/>
      </w:tblPr>
      <w:tblGrid>
        <w:gridCol w:w="355"/>
        <w:gridCol w:w="7380"/>
        <w:gridCol w:w="1615"/>
      </w:tblGrid>
      <w:tr w:rsidR="005C692E" w:rsidRPr="00DF6CA0" w14:paraId="15307BE4" w14:textId="77777777" w:rsidTr="001B3047">
        <w:tc>
          <w:tcPr>
            <w:tcW w:w="355" w:type="dxa"/>
          </w:tcPr>
          <w:p w14:paraId="4FE6FA8B"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1</w:t>
            </w:r>
          </w:p>
        </w:tc>
        <w:tc>
          <w:tcPr>
            <w:tcW w:w="7380" w:type="dxa"/>
          </w:tcPr>
          <w:p w14:paraId="6B2675C5"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Coordinación Técnica y </w:t>
            </w:r>
            <w:r>
              <w:rPr>
                <w:rFonts w:asciiTheme="majorHAnsi" w:hAnsiTheme="majorHAnsi" w:cstheme="majorHAnsi"/>
                <w:sz w:val="24"/>
                <w:szCs w:val="24"/>
                <w:lang w:val="es-CL"/>
              </w:rPr>
              <w:t xml:space="preserve"> Administrativa </w:t>
            </w:r>
            <w:r w:rsidRPr="00DF6CA0">
              <w:rPr>
                <w:rFonts w:asciiTheme="majorHAnsi" w:hAnsiTheme="majorHAnsi" w:cstheme="majorHAnsi"/>
                <w:sz w:val="24"/>
                <w:szCs w:val="24"/>
                <w:lang w:val="es-CL"/>
              </w:rPr>
              <w:t>Tregua</w:t>
            </w:r>
          </w:p>
        </w:tc>
        <w:tc>
          <w:tcPr>
            <w:tcW w:w="1615" w:type="dxa"/>
          </w:tcPr>
          <w:p w14:paraId="3D80E726"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$ 4</w:t>
            </w:r>
            <w:r>
              <w:rPr>
                <w:rFonts w:asciiTheme="majorHAnsi" w:hAnsiTheme="majorHAnsi" w:cstheme="majorHAnsi"/>
                <w:sz w:val="24"/>
                <w:szCs w:val="24"/>
                <w:lang w:val="es-CL"/>
              </w:rPr>
              <w:t>40</w:t>
            </w:r>
            <w:r w:rsidRPr="00DF6CA0">
              <w:rPr>
                <w:rFonts w:asciiTheme="majorHAnsi" w:hAnsiTheme="majorHAnsi" w:cstheme="majorHAnsi"/>
                <w:sz w:val="24"/>
                <w:szCs w:val="24"/>
                <w:lang w:val="es-CL"/>
              </w:rPr>
              <w:t>.</w:t>
            </w:r>
            <w:r>
              <w:rPr>
                <w:rFonts w:asciiTheme="majorHAnsi" w:hAnsiTheme="majorHAnsi" w:cstheme="majorHAnsi"/>
                <w:sz w:val="24"/>
                <w:szCs w:val="24"/>
                <w:lang w:val="es-CL"/>
              </w:rPr>
              <w:t>000</w:t>
            </w:r>
          </w:p>
        </w:tc>
      </w:tr>
      <w:tr w:rsidR="005C692E" w:rsidRPr="00DF6CA0" w14:paraId="5BBC7FDF" w14:textId="77777777" w:rsidTr="001B3047">
        <w:tc>
          <w:tcPr>
            <w:tcW w:w="355" w:type="dxa"/>
          </w:tcPr>
          <w:p w14:paraId="000DA091"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2</w:t>
            </w:r>
          </w:p>
        </w:tc>
        <w:tc>
          <w:tcPr>
            <w:tcW w:w="7380" w:type="dxa"/>
          </w:tcPr>
          <w:p w14:paraId="25D579C6"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Honorarios Técnico en IAP</w:t>
            </w:r>
          </w:p>
        </w:tc>
        <w:tc>
          <w:tcPr>
            <w:tcW w:w="1615" w:type="dxa"/>
          </w:tcPr>
          <w:p w14:paraId="09AD6305"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$ 2,</w:t>
            </w:r>
            <w:r>
              <w:rPr>
                <w:rFonts w:asciiTheme="majorHAnsi" w:hAnsiTheme="majorHAnsi" w:cstheme="majorHAnsi"/>
                <w:sz w:val="24"/>
                <w:szCs w:val="24"/>
                <w:lang w:val="es-CL"/>
              </w:rPr>
              <w:t>938.000</w:t>
            </w:r>
          </w:p>
        </w:tc>
      </w:tr>
      <w:tr w:rsidR="005C692E" w:rsidRPr="00DF6CA0" w14:paraId="3FBD8D33" w14:textId="77777777" w:rsidTr="001B3047">
        <w:tc>
          <w:tcPr>
            <w:tcW w:w="355" w:type="dxa"/>
          </w:tcPr>
          <w:p w14:paraId="69826BAB"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3</w:t>
            </w:r>
          </w:p>
        </w:tc>
        <w:tc>
          <w:tcPr>
            <w:tcW w:w="7380" w:type="dxa"/>
          </w:tcPr>
          <w:p w14:paraId="4B698145"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Inducción Funcionarios y Equipo Médico Hospital </w:t>
            </w:r>
          </w:p>
        </w:tc>
        <w:tc>
          <w:tcPr>
            <w:tcW w:w="1615" w:type="dxa"/>
          </w:tcPr>
          <w:p w14:paraId="29912177"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 </w:t>
            </w:r>
            <w:r>
              <w:rPr>
                <w:rFonts w:asciiTheme="majorHAnsi" w:hAnsiTheme="majorHAnsi" w:cstheme="majorHAnsi"/>
                <w:sz w:val="24"/>
                <w:szCs w:val="24"/>
                <w:lang w:val="es-CL"/>
              </w:rPr>
              <w:t>225.900</w:t>
            </w:r>
          </w:p>
        </w:tc>
      </w:tr>
      <w:tr w:rsidR="005C692E" w:rsidRPr="00DF6CA0" w14:paraId="0ACE6B5F" w14:textId="77777777" w:rsidTr="001B3047">
        <w:tc>
          <w:tcPr>
            <w:tcW w:w="355" w:type="dxa"/>
          </w:tcPr>
          <w:p w14:paraId="65DEB57E"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4</w:t>
            </w:r>
          </w:p>
        </w:tc>
        <w:tc>
          <w:tcPr>
            <w:tcW w:w="7380" w:type="dxa"/>
          </w:tcPr>
          <w:p w14:paraId="2BE5860E"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Movilización técnico y perros de terapia </w:t>
            </w:r>
          </w:p>
        </w:tc>
        <w:tc>
          <w:tcPr>
            <w:tcW w:w="1615" w:type="dxa"/>
          </w:tcPr>
          <w:p w14:paraId="1F54946A"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 </w:t>
            </w:r>
            <w:r>
              <w:rPr>
                <w:rFonts w:asciiTheme="majorHAnsi" w:hAnsiTheme="majorHAnsi" w:cstheme="majorHAnsi"/>
                <w:sz w:val="24"/>
                <w:szCs w:val="24"/>
                <w:lang w:val="es-CL"/>
              </w:rPr>
              <w:t>312.</w:t>
            </w:r>
            <w:r w:rsidRPr="00DF6CA0">
              <w:rPr>
                <w:rFonts w:asciiTheme="majorHAnsi" w:hAnsiTheme="majorHAnsi" w:cstheme="majorHAnsi"/>
                <w:sz w:val="24"/>
                <w:szCs w:val="24"/>
                <w:lang w:val="es-CL"/>
              </w:rPr>
              <w:t>000</w:t>
            </w:r>
          </w:p>
        </w:tc>
      </w:tr>
      <w:tr w:rsidR="005C692E" w:rsidRPr="00DF6CA0" w14:paraId="5843570A" w14:textId="77777777" w:rsidTr="001B3047">
        <w:tc>
          <w:tcPr>
            <w:tcW w:w="355" w:type="dxa"/>
          </w:tcPr>
          <w:p w14:paraId="2BF9CC37"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5</w:t>
            </w:r>
          </w:p>
        </w:tc>
        <w:tc>
          <w:tcPr>
            <w:tcW w:w="7380" w:type="dxa"/>
          </w:tcPr>
          <w:p w14:paraId="291C365E"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Bienestar animal para</w:t>
            </w:r>
            <w:r>
              <w:rPr>
                <w:rFonts w:asciiTheme="majorHAnsi" w:hAnsiTheme="majorHAnsi" w:cstheme="majorHAnsi"/>
                <w:sz w:val="24"/>
                <w:szCs w:val="24"/>
                <w:lang w:val="es-CL"/>
              </w:rPr>
              <w:t xml:space="preserve"> tres </w:t>
            </w:r>
            <w:r w:rsidRPr="00DF6CA0">
              <w:rPr>
                <w:rFonts w:asciiTheme="majorHAnsi" w:hAnsiTheme="majorHAnsi" w:cstheme="majorHAnsi"/>
                <w:sz w:val="24"/>
                <w:szCs w:val="24"/>
                <w:lang w:val="es-CL"/>
              </w:rPr>
              <w:t>perros de terapia</w:t>
            </w:r>
          </w:p>
        </w:tc>
        <w:tc>
          <w:tcPr>
            <w:tcW w:w="1615" w:type="dxa"/>
          </w:tcPr>
          <w:p w14:paraId="3A5E8C91"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$ 6</w:t>
            </w:r>
            <w:r>
              <w:rPr>
                <w:rFonts w:asciiTheme="majorHAnsi" w:hAnsiTheme="majorHAnsi" w:cstheme="majorHAnsi"/>
                <w:sz w:val="24"/>
                <w:szCs w:val="24"/>
                <w:lang w:val="es-CL"/>
              </w:rPr>
              <w:t>24.</w:t>
            </w:r>
            <w:r w:rsidRPr="00DF6CA0">
              <w:rPr>
                <w:rFonts w:asciiTheme="majorHAnsi" w:hAnsiTheme="majorHAnsi" w:cstheme="majorHAnsi"/>
                <w:sz w:val="24"/>
                <w:szCs w:val="24"/>
                <w:lang w:val="es-CL"/>
              </w:rPr>
              <w:t>000</w:t>
            </w:r>
          </w:p>
        </w:tc>
      </w:tr>
      <w:tr w:rsidR="005C692E" w:rsidRPr="00DF6CA0" w14:paraId="368A3D01" w14:textId="77777777" w:rsidTr="001B3047">
        <w:tc>
          <w:tcPr>
            <w:tcW w:w="355" w:type="dxa"/>
          </w:tcPr>
          <w:p w14:paraId="2A6EF599"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6</w:t>
            </w:r>
          </w:p>
        </w:tc>
        <w:tc>
          <w:tcPr>
            <w:tcW w:w="7380" w:type="dxa"/>
          </w:tcPr>
          <w:p w14:paraId="7DD0B5AF" w14:textId="77777777" w:rsidR="005C692E" w:rsidRPr="00DF6CA0" w:rsidRDefault="005C692E" w:rsidP="001B3047">
            <w:pPr>
              <w:jc w:val="both"/>
              <w:rPr>
                <w:rFonts w:asciiTheme="majorHAnsi" w:hAnsiTheme="majorHAnsi" w:cstheme="majorHAnsi"/>
                <w:sz w:val="24"/>
                <w:szCs w:val="24"/>
                <w:lang w:val="es-CL"/>
              </w:rPr>
            </w:pPr>
            <w:r>
              <w:rPr>
                <w:rFonts w:asciiTheme="majorHAnsi" w:hAnsiTheme="majorHAnsi" w:cstheme="majorHAnsi"/>
                <w:sz w:val="24"/>
                <w:szCs w:val="24"/>
                <w:lang w:val="es-CL"/>
              </w:rPr>
              <w:t>M</w:t>
            </w:r>
            <w:r w:rsidRPr="00DF6CA0">
              <w:rPr>
                <w:rFonts w:asciiTheme="majorHAnsi" w:hAnsiTheme="majorHAnsi" w:cstheme="majorHAnsi"/>
                <w:sz w:val="24"/>
                <w:szCs w:val="24"/>
                <w:lang w:val="es-CL"/>
              </w:rPr>
              <w:t xml:space="preserve">ateriales exclusivos </w:t>
            </w:r>
            <w:r>
              <w:rPr>
                <w:rFonts w:asciiTheme="majorHAnsi" w:hAnsiTheme="majorHAnsi" w:cstheme="majorHAnsi"/>
                <w:sz w:val="24"/>
                <w:szCs w:val="24"/>
                <w:lang w:val="es-CL"/>
              </w:rPr>
              <w:t>h</w:t>
            </w:r>
            <w:r w:rsidRPr="00DF6CA0">
              <w:rPr>
                <w:rFonts w:asciiTheme="majorHAnsi" w:hAnsiTheme="majorHAnsi" w:cstheme="majorHAnsi"/>
                <w:sz w:val="24"/>
                <w:szCs w:val="24"/>
                <w:lang w:val="es-CL"/>
              </w:rPr>
              <w:t xml:space="preserve">ospital </w:t>
            </w:r>
          </w:p>
        </w:tc>
        <w:tc>
          <w:tcPr>
            <w:tcW w:w="1615" w:type="dxa"/>
          </w:tcPr>
          <w:p w14:paraId="4AD7093D"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 </w:t>
            </w:r>
            <w:r>
              <w:rPr>
                <w:rFonts w:asciiTheme="majorHAnsi" w:hAnsiTheme="majorHAnsi" w:cstheme="majorHAnsi"/>
                <w:sz w:val="24"/>
                <w:szCs w:val="24"/>
                <w:lang w:val="es-CL"/>
              </w:rPr>
              <w:t>2</w:t>
            </w:r>
            <w:r w:rsidRPr="00DF6CA0">
              <w:rPr>
                <w:rFonts w:asciiTheme="majorHAnsi" w:hAnsiTheme="majorHAnsi" w:cstheme="majorHAnsi"/>
                <w:sz w:val="24"/>
                <w:szCs w:val="24"/>
                <w:lang w:val="es-CL"/>
              </w:rPr>
              <w:t>00.000</w:t>
            </w:r>
          </w:p>
        </w:tc>
      </w:tr>
      <w:tr w:rsidR="005C692E" w:rsidRPr="00DF6CA0" w14:paraId="15E9940D" w14:textId="77777777" w:rsidTr="001B3047">
        <w:tc>
          <w:tcPr>
            <w:tcW w:w="355" w:type="dxa"/>
          </w:tcPr>
          <w:p w14:paraId="70533304"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7</w:t>
            </w:r>
          </w:p>
        </w:tc>
        <w:tc>
          <w:tcPr>
            <w:tcW w:w="7380" w:type="dxa"/>
          </w:tcPr>
          <w:p w14:paraId="42D9109F" w14:textId="77777777" w:rsidR="005C692E" w:rsidRPr="00DF6CA0" w:rsidRDefault="005C692E" w:rsidP="001B3047">
            <w:pPr>
              <w:jc w:val="both"/>
              <w:rPr>
                <w:rFonts w:asciiTheme="majorHAnsi" w:hAnsiTheme="majorHAnsi" w:cstheme="majorHAnsi"/>
                <w:sz w:val="24"/>
                <w:szCs w:val="24"/>
                <w:lang w:val="es-CL"/>
              </w:rPr>
            </w:pPr>
            <w:r>
              <w:rPr>
                <w:rFonts w:asciiTheme="majorHAnsi" w:hAnsiTheme="majorHAnsi" w:cstheme="majorHAnsi"/>
                <w:sz w:val="24"/>
                <w:szCs w:val="24"/>
                <w:lang w:val="es-CL"/>
              </w:rPr>
              <w:t>Recuerdos de los perros para pacientes urgencias</w:t>
            </w:r>
            <w:r w:rsidRPr="00DF6CA0">
              <w:rPr>
                <w:rFonts w:asciiTheme="majorHAnsi" w:hAnsiTheme="majorHAnsi" w:cstheme="majorHAnsi"/>
                <w:sz w:val="24"/>
                <w:szCs w:val="24"/>
                <w:lang w:val="es-CL"/>
              </w:rPr>
              <w:t xml:space="preserve"> </w:t>
            </w:r>
          </w:p>
        </w:tc>
        <w:tc>
          <w:tcPr>
            <w:tcW w:w="1615" w:type="dxa"/>
          </w:tcPr>
          <w:p w14:paraId="1C5F7A75"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 </w:t>
            </w:r>
            <w:r>
              <w:rPr>
                <w:rFonts w:asciiTheme="majorHAnsi" w:hAnsiTheme="majorHAnsi" w:cstheme="majorHAnsi"/>
                <w:sz w:val="24"/>
                <w:szCs w:val="24"/>
                <w:lang w:val="es-CL"/>
              </w:rPr>
              <w:t>260</w:t>
            </w:r>
            <w:r w:rsidRPr="00DF6CA0">
              <w:rPr>
                <w:rFonts w:asciiTheme="majorHAnsi" w:hAnsiTheme="majorHAnsi" w:cstheme="majorHAnsi"/>
                <w:sz w:val="24"/>
                <w:szCs w:val="24"/>
                <w:lang w:val="es-CL"/>
              </w:rPr>
              <w:t>.000</w:t>
            </w:r>
          </w:p>
        </w:tc>
      </w:tr>
      <w:tr w:rsidR="005C692E" w:rsidRPr="00DF6CA0" w14:paraId="3193D718" w14:textId="77777777" w:rsidTr="001B3047">
        <w:trPr>
          <w:gridAfter w:val="2"/>
          <w:wAfter w:w="8995" w:type="dxa"/>
        </w:trPr>
        <w:tc>
          <w:tcPr>
            <w:tcW w:w="355" w:type="dxa"/>
          </w:tcPr>
          <w:p w14:paraId="3CE17D61" w14:textId="77777777" w:rsidR="005C692E" w:rsidRPr="00DF6CA0" w:rsidRDefault="005C692E" w:rsidP="001B3047">
            <w:pPr>
              <w:jc w:val="both"/>
              <w:rPr>
                <w:rFonts w:asciiTheme="majorHAnsi" w:hAnsiTheme="majorHAnsi" w:cstheme="majorHAnsi"/>
                <w:sz w:val="24"/>
                <w:szCs w:val="24"/>
                <w:lang w:val="es-CL"/>
              </w:rPr>
            </w:pPr>
          </w:p>
        </w:tc>
      </w:tr>
      <w:tr w:rsidR="005C692E" w:rsidRPr="00DF6CA0" w14:paraId="4ECDE5CC" w14:textId="77777777" w:rsidTr="001B3047">
        <w:tc>
          <w:tcPr>
            <w:tcW w:w="7735" w:type="dxa"/>
            <w:gridSpan w:val="2"/>
          </w:tcPr>
          <w:p w14:paraId="0FAF79EE" w14:textId="77777777" w:rsidR="005C692E" w:rsidRPr="00DF6CA0" w:rsidRDefault="005C692E" w:rsidP="001B3047">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TOTAL </w:t>
            </w:r>
          </w:p>
        </w:tc>
        <w:tc>
          <w:tcPr>
            <w:tcW w:w="1615" w:type="dxa"/>
          </w:tcPr>
          <w:p w14:paraId="59E55A81" w14:textId="77777777" w:rsidR="005C692E" w:rsidRPr="00DF6CA0" w:rsidRDefault="005C692E" w:rsidP="001B3047">
            <w:pPr>
              <w:jc w:val="right"/>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 </w:t>
            </w:r>
            <w:r>
              <w:rPr>
                <w:rFonts w:asciiTheme="majorHAnsi" w:hAnsiTheme="majorHAnsi" w:cstheme="majorHAnsi"/>
                <w:sz w:val="24"/>
                <w:szCs w:val="24"/>
                <w:lang w:val="es-CL"/>
              </w:rPr>
              <w:t>4.999.900</w:t>
            </w:r>
          </w:p>
        </w:tc>
      </w:tr>
    </w:tbl>
    <w:p w14:paraId="4BF5A245" w14:textId="77777777" w:rsidR="005C692E" w:rsidRPr="00DF6CA0" w:rsidRDefault="005C692E" w:rsidP="005C692E">
      <w:pPr>
        <w:jc w:val="both"/>
        <w:rPr>
          <w:rFonts w:asciiTheme="majorHAnsi" w:hAnsiTheme="majorHAnsi" w:cstheme="majorHAnsi"/>
          <w:sz w:val="24"/>
          <w:szCs w:val="24"/>
          <w:lang w:val="es-CL"/>
        </w:rPr>
      </w:pPr>
    </w:p>
    <w:p w14:paraId="295EFEC5" w14:textId="77777777" w:rsidR="005C692E" w:rsidRPr="00DF6CA0" w:rsidRDefault="005C692E" w:rsidP="005C692E">
      <w:pPr>
        <w:jc w:val="both"/>
        <w:rPr>
          <w:rFonts w:asciiTheme="majorHAnsi" w:hAnsiTheme="majorHAnsi" w:cstheme="majorHAnsi"/>
          <w:sz w:val="24"/>
          <w:szCs w:val="24"/>
          <w:lang w:val="es-CL"/>
        </w:rPr>
      </w:pPr>
    </w:p>
    <w:p w14:paraId="3C608CE8" w14:textId="77777777" w:rsidR="005C692E" w:rsidRPr="00DF6CA0" w:rsidRDefault="005C692E" w:rsidP="005C692E">
      <w:p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EXPLICACIÓN PRESUPUESTO </w:t>
      </w:r>
    </w:p>
    <w:p w14:paraId="5F0A62BE"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Coordinación técnica y </w:t>
      </w:r>
      <w:r>
        <w:rPr>
          <w:rFonts w:asciiTheme="majorHAnsi" w:hAnsiTheme="majorHAnsi" w:cstheme="majorHAnsi"/>
          <w:sz w:val="24"/>
          <w:szCs w:val="24"/>
          <w:lang w:val="es-CL"/>
        </w:rPr>
        <w:t xml:space="preserve">administrativa </w:t>
      </w:r>
      <w:r w:rsidRPr="00DF6CA0">
        <w:rPr>
          <w:rFonts w:asciiTheme="majorHAnsi" w:hAnsiTheme="majorHAnsi" w:cstheme="majorHAnsi"/>
          <w:sz w:val="24"/>
          <w:szCs w:val="24"/>
          <w:lang w:val="es-CL"/>
        </w:rPr>
        <w:t xml:space="preserve">Tregua: nuestro equipo de coordinación de programas de intervenciones asistidas con animales tiene la misión de coordinar y revisar que todos los programas se estén ejecutando correctamente, revisando constantemente los horarios, asistencias, que no haya vacíos sin pacientes dentro de la jornada de trabajo, que se cumplan los objetivos planteados, que se realicen las sesiones de planificación, etc. </w:t>
      </w:r>
    </w:p>
    <w:p w14:paraId="2C7AF149"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Honorarios Técnico en IAP: estos son los honorarios del técnico que realizará las sesiones los cuales se distribuyen en las siguientes tareas: reuniones de planificación junto a los profesionales de la salud del Hospital, entrenamiento y preparación del perro</w:t>
      </w:r>
      <w:r>
        <w:rPr>
          <w:rFonts w:asciiTheme="majorHAnsi" w:hAnsiTheme="majorHAnsi" w:cstheme="majorHAnsi"/>
          <w:sz w:val="24"/>
          <w:szCs w:val="24"/>
          <w:lang w:val="es-CL"/>
        </w:rPr>
        <w:t xml:space="preserve"> (siendo esto un trabajo 24/7) y </w:t>
      </w:r>
      <w:r w:rsidRPr="00DF6CA0">
        <w:rPr>
          <w:rFonts w:asciiTheme="majorHAnsi" w:hAnsiTheme="majorHAnsi" w:cstheme="majorHAnsi"/>
          <w:sz w:val="24"/>
          <w:szCs w:val="24"/>
          <w:lang w:val="es-CL"/>
        </w:rPr>
        <w:t xml:space="preserve"> guiar al perro durante la jornada de trabajo en cada sesión y su posterior recreo</w:t>
      </w:r>
      <w:r>
        <w:rPr>
          <w:rFonts w:asciiTheme="majorHAnsi" w:hAnsiTheme="majorHAnsi" w:cstheme="majorHAnsi"/>
          <w:sz w:val="24"/>
          <w:szCs w:val="24"/>
          <w:lang w:val="es-CL"/>
        </w:rPr>
        <w:t>.</w:t>
      </w:r>
    </w:p>
    <w:p w14:paraId="03874455"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Inducción funcionarios y equipo médico del Hospital: antes de comenzar cualquier programa en Fundación Tregua realizamos una charla de inducción a toda la institución con el fin de informar que se incorporarán los perros de terapia, cuáles serán los días que visitarán y a quienes estarán visitando, cuáles son los objetivos de las visitas y qué comportamientos o conductas deben tener todos al momento de encontrarse con los perros</w:t>
      </w:r>
      <w:r>
        <w:rPr>
          <w:rFonts w:asciiTheme="majorHAnsi" w:hAnsiTheme="majorHAnsi" w:cstheme="majorHAnsi"/>
          <w:sz w:val="24"/>
          <w:szCs w:val="24"/>
          <w:lang w:val="es-CL"/>
        </w:rPr>
        <w:t xml:space="preserve"> dentro del hospital</w:t>
      </w:r>
      <w:r w:rsidRPr="00DF6CA0">
        <w:rPr>
          <w:rFonts w:asciiTheme="majorHAnsi" w:hAnsiTheme="majorHAnsi" w:cstheme="majorHAnsi"/>
          <w:sz w:val="24"/>
          <w:szCs w:val="24"/>
          <w:lang w:val="es-CL"/>
        </w:rPr>
        <w:t xml:space="preserve">. </w:t>
      </w:r>
    </w:p>
    <w:p w14:paraId="775516F0"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Movilización: este ítem es fundamental puesto que los Técnicos en IAP deben viajar en auto con sus perros de terapia para que éstos lleguen descansados y limpios para trabajar. </w:t>
      </w:r>
    </w:p>
    <w:p w14:paraId="165DFFE2"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Bienestar Animal: este ítem contempla los gastos necesarios para cumplir con los estándares de bienestar animal que lleva Fundación Tregua y que cumple según </w:t>
      </w:r>
      <w:r w:rsidRPr="00DF6CA0">
        <w:rPr>
          <w:rFonts w:asciiTheme="majorHAnsi" w:hAnsiTheme="majorHAnsi" w:cstheme="majorHAnsi"/>
          <w:sz w:val="24"/>
          <w:szCs w:val="24"/>
          <w:lang w:val="es-CL"/>
        </w:rPr>
        <w:lastRenderedPageBreak/>
        <w:t>estándares internacionales en cuanto a salud, exámenes coprológicos, desparasitación interna y externa, alimentación</w:t>
      </w:r>
      <w:r>
        <w:rPr>
          <w:rFonts w:asciiTheme="majorHAnsi" w:hAnsiTheme="majorHAnsi" w:cstheme="majorHAnsi"/>
          <w:sz w:val="24"/>
          <w:szCs w:val="24"/>
          <w:lang w:val="es-CL"/>
        </w:rPr>
        <w:t xml:space="preserve"> y bienestar animal.</w:t>
      </w:r>
    </w:p>
    <w:p w14:paraId="2F2E3CF8" w14:textId="77777777" w:rsidR="005C692E" w:rsidRPr="00DF6CA0" w:rsidRDefault="005C692E" w:rsidP="005C692E">
      <w:pPr>
        <w:pStyle w:val="Prrafodelista"/>
        <w:numPr>
          <w:ilvl w:val="0"/>
          <w:numId w:val="3"/>
        </w:numPr>
        <w:jc w:val="both"/>
        <w:rPr>
          <w:rFonts w:asciiTheme="majorHAnsi" w:hAnsiTheme="majorHAnsi" w:cstheme="majorHAnsi"/>
          <w:sz w:val="24"/>
          <w:szCs w:val="24"/>
          <w:lang w:val="es-CL"/>
        </w:rPr>
      </w:pPr>
      <w:r w:rsidRPr="00DF6CA0">
        <w:rPr>
          <w:rFonts w:asciiTheme="majorHAnsi" w:hAnsiTheme="majorHAnsi" w:cstheme="majorHAnsi"/>
          <w:sz w:val="24"/>
          <w:szCs w:val="24"/>
          <w:lang w:val="es-CL"/>
        </w:rPr>
        <w:t xml:space="preserve">Materiales exclusivos: estos materiales se compran para </w:t>
      </w:r>
      <w:r>
        <w:rPr>
          <w:rFonts w:asciiTheme="majorHAnsi" w:hAnsiTheme="majorHAnsi" w:cstheme="majorHAnsi"/>
          <w:sz w:val="24"/>
          <w:szCs w:val="24"/>
          <w:lang w:val="es-CL"/>
        </w:rPr>
        <w:t>cada programa</w:t>
      </w:r>
      <w:r w:rsidRPr="00DF6CA0">
        <w:rPr>
          <w:rFonts w:asciiTheme="majorHAnsi" w:hAnsiTheme="majorHAnsi" w:cstheme="majorHAnsi"/>
          <w:sz w:val="24"/>
          <w:szCs w:val="24"/>
          <w:lang w:val="es-CL"/>
        </w:rPr>
        <w:t xml:space="preserve"> y quedan</w:t>
      </w:r>
      <w:r>
        <w:rPr>
          <w:rFonts w:asciiTheme="majorHAnsi" w:hAnsiTheme="majorHAnsi" w:cstheme="majorHAnsi"/>
          <w:sz w:val="24"/>
          <w:szCs w:val="24"/>
          <w:lang w:val="es-CL"/>
        </w:rPr>
        <w:t xml:space="preserve"> en el hospital para seguir los protocolos COVID 19 de hospital</w:t>
      </w:r>
      <w:r w:rsidRPr="00DF6CA0">
        <w:rPr>
          <w:rFonts w:asciiTheme="majorHAnsi" w:hAnsiTheme="majorHAnsi" w:cstheme="majorHAnsi"/>
          <w:sz w:val="24"/>
          <w:szCs w:val="24"/>
          <w:lang w:val="es-CL"/>
        </w:rPr>
        <w:t>. Es importante incurrir en materiales que sean apropiados para los perros</w:t>
      </w:r>
      <w:r>
        <w:rPr>
          <w:rFonts w:asciiTheme="majorHAnsi" w:hAnsiTheme="majorHAnsi" w:cstheme="majorHAnsi"/>
          <w:sz w:val="24"/>
          <w:szCs w:val="24"/>
          <w:lang w:val="es-CL"/>
        </w:rPr>
        <w:t xml:space="preserve">. </w:t>
      </w:r>
      <w:r w:rsidRPr="00DF6CA0">
        <w:rPr>
          <w:rFonts w:asciiTheme="majorHAnsi" w:hAnsiTheme="majorHAnsi" w:cstheme="majorHAnsi"/>
          <w:sz w:val="24"/>
          <w:szCs w:val="24"/>
          <w:lang w:val="es-CL"/>
        </w:rPr>
        <w:t>Además aquí se incluyen materiales de higiene para los perros</w:t>
      </w:r>
      <w:r>
        <w:rPr>
          <w:rFonts w:asciiTheme="majorHAnsi" w:hAnsiTheme="majorHAnsi" w:cstheme="majorHAnsi"/>
          <w:sz w:val="24"/>
          <w:szCs w:val="24"/>
          <w:lang w:val="es-CL"/>
        </w:rPr>
        <w:t xml:space="preserve"> y técnicos </w:t>
      </w:r>
      <w:r w:rsidRPr="00DF6CA0">
        <w:rPr>
          <w:rFonts w:asciiTheme="majorHAnsi" w:hAnsiTheme="majorHAnsi" w:cstheme="majorHAnsi"/>
          <w:sz w:val="24"/>
          <w:szCs w:val="24"/>
          <w:lang w:val="es-CL"/>
        </w:rPr>
        <w:t xml:space="preserve"> tales como wipes, shampoo en seco</w:t>
      </w:r>
      <w:r>
        <w:rPr>
          <w:rFonts w:asciiTheme="majorHAnsi" w:hAnsiTheme="majorHAnsi" w:cstheme="majorHAnsi"/>
          <w:sz w:val="24"/>
          <w:szCs w:val="24"/>
          <w:lang w:val="es-CL"/>
        </w:rPr>
        <w:t>, alcogol gel y mascarillas.</w:t>
      </w:r>
    </w:p>
    <w:p w14:paraId="1BE5D4F5" w14:textId="77777777" w:rsidR="005C692E" w:rsidRDefault="005C692E" w:rsidP="005C692E">
      <w:pPr>
        <w:pStyle w:val="Prrafodelista"/>
        <w:numPr>
          <w:ilvl w:val="0"/>
          <w:numId w:val="3"/>
        </w:numPr>
        <w:jc w:val="both"/>
        <w:rPr>
          <w:rFonts w:asciiTheme="majorHAnsi" w:hAnsiTheme="majorHAnsi" w:cstheme="majorHAnsi"/>
          <w:sz w:val="24"/>
          <w:szCs w:val="24"/>
          <w:lang w:val="es-CL"/>
        </w:rPr>
      </w:pPr>
      <w:r>
        <w:rPr>
          <w:rFonts w:asciiTheme="majorHAnsi" w:hAnsiTheme="majorHAnsi" w:cstheme="majorHAnsi"/>
          <w:sz w:val="24"/>
          <w:szCs w:val="24"/>
          <w:lang w:val="es-CL"/>
        </w:rPr>
        <w:t>Recuerdos de los perros para los pacientes de la unidad de urgencias, como estos pacientes no acuden de manera continua al hospital, se les entregarán diferentes recuerdos de su experiencia con los perros para que se lo lleven a la casa, tales como fotos del momento, tarjetas de recuerdo con foto de los perros y la descripción de su actividad favorita y   también tendremos figuras en 3D de  perros.</w:t>
      </w:r>
    </w:p>
    <w:p w14:paraId="5B276CD4" w14:textId="77777777" w:rsidR="005C692E" w:rsidRDefault="005C692E" w:rsidP="005C692E">
      <w:pPr>
        <w:pStyle w:val="Prrafodelista"/>
        <w:jc w:val="both"/>
        <w:rPr>
          <w:rFonts w:asciiTheme="majorHAnsi" w:hAnsiTheme="majorHAnsi" w:cstheme="majorHAnsi"/>
          <w:sz w:val="24"/>
          <w:szCs w:val="24"/>
          <w:lang w:val="es-CL"/>
        </w:rPr>
      </w:pPr>
    </w:p>
    <w:p w14:paraId="701A6909" w14:textId="77777777" w:rsidR="005C692E" w:rsidRDefault="005C692E" w:rsidP="005C692E">
      <w:pPr>
        <w:ind w:firstLine="360"/>
        <w:jc w:val="both"/>
        <w:rPr>
          <w:rFonts w:asciiTheme="majorHAnsi" w:hAnsiTheme="majorHAnsi" w:cstheme="majorHAnsi"/>
          <w:sz w:val="24"/>
          <w:szCs w:val="24"/>
          <w:lang w:val="es-CL"/>
        </w:rPr>
      </w:pPr>
      <w:r w:rsidRPr="008E6D0F">
        <w:rPr>
          <w:rFonts w:asciiTheme="majorHAnsi" w:hAnsiTheme="majorHAnsi" w:cstheme="majorHAnsi"/>
          <w:sz w:val="24"/>
          <w:szCs w:val="24"/>
          <w:lang w:val="es-CL"/>
        </w:rPr>
        <w:t>Nuestro proyecto sería financiado principalmente por el fondo cuncursable de Laboratorios Chile, sin embargo, es importante mencionar que como Fundación Tregua contamos con la experiencia de trabajar en otras Unidades de dicho hospital</w:t>
      </w:r>
      <w:r>
        <w:rPr>
          <w:rFonts w:asciiTheme="majorHAnsi" w:hAnsiTheme="majorHAnsi" w:cstheme="majorHAnsi"/>
          <w:sz w:val="24"/>
          <w:szCs w:val="24"/>
          <w:lang w:val="es-CL"/>
        </w:rPr>
        <w:t xml:space="preserve"> desde finales del 2019 </w:t>
      </w:r>
      <w:r w:rsidRPr="008E6D0F">
        <w:rPr>
          <w:rFonts w:asciiTheme="majorHAnsi" w:hAnsiTheme="majorHAnsi" w:cstheme="majorHAnsi"/>
          <w:sz w:val="24"/>
          <w:szCs w:val="24"/>
          <w:lang w:val="es-CL"/>
        </w:rPr>
        <w:t xml:space="preserve"> por lo que </w:t>
      </w:r>
      <w:r>
        <w:rPr>
          <w:rFonts w:asciiTheme="majorHAnsi" w:hAnsiTheme="majorHAnsi" w:cstheme="majorHAnsi"/>
          <w:sz w:val="24"/>
          <w:szCs w:val="24"/>
          <w:lang w:val="es-CL"/>
        </w:rPr>
        <w:t>ya contamos con los</w:t>
      </w:r>
      <w:r w:rsidRPr="008E6D0F">
        <w:rPr>
          <w:rFonts w:asciiTheme="majorHAnsi" w:hAnsiTheme="majorHAnsi" w:cstheme="majorHAnsi"/>
          <w:sz w:val="24"/>
          <w:szCs w:val="24"/>
          <w:lang w:val="es-CL"/>
        </w:rPr>
        <w:t xml:space="preserve"> uniformes adecuados para los </w:t>
      </w:r>
      <w:r>
        <w:rPr>
          <w:rFonts w:asciiTheme="majorHAnsi" w:hAnsiTheme="majorHAnsi" w:cstheme="majorHAnsi"/>
          <w:sz w:val="24"/>
          <w:szCs w:val="24"/>
          <w:lang w:val="es-CL"/>
        </w:rPr>
        <w:t>t</w:t>
      </w:r>
      <w:r w:rsidRPr="008E6D0F">
        <w:rPr>
          <w:rFonts w:asciiTheme="majorHAnsi" w:hAnsiTheme="majorHAnsi" w:cstheme="majorHAnsi"/>
          <w:sz w:val="24"/>
          <w:szCs w:val="24"/>
          <w:lang w:val="es-CL"/>
        </w:rPr>
        <w:t>écnicos en IAP</w:t>
      </w:r>
      <w:r>
        <w:rPr>
          <w:rFonts w:asciiTheme="majorHAnsi" w:hAnsiTheme="majorHAnsi" w:cstheme="majorHAnsi"/>
          <w:sz w:val="24"/>
          <w:szCs w:val="24"/>
          <w:lang w:val="es-CL"/>
        </w:rPr>
        <w:t>.</w:t>
      </w:r>
    </w:p>
    <w:p w14:paraId="1286F934" w14:textId="71997095" w:rsidR="005C692E" w:rsidRPr="00A46353" w:rsidRDefault="005C692E" w:rsidP="005C692E">
      <w:pPr>
        <w:ind w:firstLine="360"/>
        <w:jc w:val="both"/>
        <w:rPr>
          <w:rFonts w:asciiTheme="majorHAnsi" w:hAnsiTheme="majorHAnsi" w:cstheme="majorHAnsi"/>
          <w:sz w:val="24"/>
          <w:szCs w:val="24"/>
          <w:lang w:val="es-CL"/>
        </w:rPr>
      </w:pPr>
      <w:r>
        <w:rPr>
          <w:rFonts w:asciiTheme="majorHAnsi" w:hAnsiTheme="majorHAnsi" w:cstheme="majorHAnsi"/>
          <w:sz w:val="24"/>
          <w:szCs w:val="24"/>
          <w:lang w:val="es-CL"/>
        </w:rPr>
        <w:t xml:space="preserve">Los </w:t>
      </w:r>
      <w:r w:rsidRPr="008E6D0F">
        <w:rPr>
          <w:rFonts w:asciiTheme="majorHAnsi" w:hAnsiTheme="majorHAnsi" w:cstheme="majorHAnsi"/>
          <w:sz w:val="24"/>
          <w:szCs w:val="24"/>
          <w:lang w:val="es-CL"/>
        </w:rPr>
        <w:t>honorarios de los profesionales de la salud son cubiertos por el mismo hospital</w:t>
      </w:r>
      <w:r>
        <w:rPr>
          <w:rFonts w:asciiTheme="majorHAnsi" w:hAnsiTheme="majorHAnsi" w:cstheme="majorHAnsi"/>
          <w:sz w:val="24"/>
          <w:szCs w:val="24"/>
          <w:lang w:val="es-CL"/>
        </w:rPr>
        <w:t>.</w:t>
      </w:r>
    </w:p>
    <w:p w14:paraId="5F1300DA" w14:textId="77777777" w:rsidR="005C692E" w:rsidRPr="00A46353" w:rsidRDefault="005C692E" w:rsidP="005C692E">
      <w:pPr>
        <w:jc w:val="both"/>
        <w:rPr>
          <w:rFonts w:asciiTheme="majorHAnsi" w:hAnsiTheme="majorHAnsi" w:cstheme="majorHAnsi"/>
          <w:sz w:val="24"/>
          <w:szCs w:val="24"/>
          <w:lang w:val="es-CL"/>
        </w:rPr>
      </w:pPr>
    </w:p>
    <w:p w14:paraId="0368D181" w14:textId="109B5C5C" w:rsidR="00784702" w:rsidRPr="004D60BA" w:rsidRDefault="00784702" w:rsidP="00784702">
      <w:pPr>
        <w:jc w:val="center"/>
        <w:rPr>
          <w:rFonts w:asciiTheme="majorHAnsi" w:hAnsiTheme="majorHAnsi" w:cstheme="majorHAnsi"/>
          <w:lang w:val="es-CL"/>
        </w:rPr>
      </w:pPr>
    </w:p>
    <w:sectPr w:rsidR="00784702" w:rsidRPr="004D60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08F5" w14:textId="77777777" w:rsidR="00342100" w:rsidRDefault="00342100" w:rsidP="00784702">
      <w:pPr>
        <w:spacing w:after="0" w:line="240" w:lineRule="auto"/>
      </w:pPr>
      <w:r>
        <w:separator/>
      </w:r>
    </w:p>
  </w:endnote>
  <w:endnote w:type="continuationSeparator" w:id="0">
    <w:p w14:paraId="4EAE7949" w14:textId="77777777" w:rsidR="00342100" w:rsidRDefault="00342100" w:rsidP="0078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C1E5" w14:textId="77777777" w:rsidR="00342100" w:rsidRDefault="00342100" w:rsidP="00784702">
      <w:pPr>
        <w:spacing w:after="0" w:line="240" w:lineRule="auto"/>
      </w:pPr>
      <w:r>
        <w:separator/>
      </w:r>
    </w:p>
  </w:footnote>
  <w:footnote w:type="continuationSeparator" w:id="0">
    <w:p w14:paraId="2B629216" w14:textId="77777777" w:rsidR="00342100" w:rsidRDefault="00342100" w:rsidP="0078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8075" w14:textId="52AADCDF" w:rsidR="00784702" w:rsidRDefault="00784702">
    <w:pPr>
      <w:pStyle w:val="Encabezado"/>
    </w:pPr>
    <w:r>
      <w:rPr>
        <w:noProof/>
      </w:rPr>
      <w:drawing>
        <wp:anchor distT="0" distB="0" distL="114300" distR="114300" simplePos="0" relativeHeight="251658240" behindDoc="1" locked="0" layoutInCell="1" allowOverlap="1" wp14:anchorId="7FE83E8F" wp14:editId="47EBAAF2">
          <wp:simplePos x="0" y="0"/>
          <wp:positionH relativeFrom="column">
            <wp:posOffset>-575733</wp:posOffset>
          </wp:positionH>
          <wp:positionV relativeFrom="paragraph">
            <wp:posOffset>-127000</wp:posOffset>
          </wp:positionV>
          <wp:extent cx="1286933" cy="37838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6933" cy="378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F3966"/>
    <w:multiLevelType w:val="hybridMultilevel"/>
    <w:tmpl w:val="7EE6A3EE"/>
    <w:lvl w:ilvl="0" w:tplc="E4E6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006BA"/>
    <w:multiLevelType w:val="hybridMultilevel"/>
    <w:tmpl w:val="C70E080E"/>
    <w:lvl w:ilvl="0" w:tplc="5DAAA65C">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8E547D"/>
    <w:multiLevelType w:val="hybridMultilevel"/>
    <w:tmpl w:val="5E52E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4211B0"/>
    <w:multiLevelType w:val="hybridMultilevel"/>
    <w:tmpl w:val="5194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02"/>
    <w:rsid w:val="000C5744"/>
    <w:rsid w:val="000D47D2"/>
    <w:rsid w:val="001E3E60"/>
    <w:rsid w:val="0024480E"/>
    <w:rsid w:val="00335802"/>
    <w:rsid w:val="00342100"/>
    <w:rsid w:val="003B5284"/>
    <w:rsid w:val="004D60BA"/>
    <w:rsid w:val="005326DD"/>
    <w:rsid w:val="005C692E"/>
    <w:rsid w:val="00723CF2"/>
    <w:rsid w:val="0077563C"/>
    <w:rsid w:val="00784702"/>
    <w:rsid w:val="008D2B77"/>
    <w:rsid w:val="009C73B7"/>
    <w:rsid w:val="00B11E56"/>
    <w:rsid w:val="00BA13B2"/>
    <w:rsid w:val="00C67532"/>
    <w:rsid w:val="00C83DA6"/>
    <w:rsid w:val="00DF6CA0"/>
    <w:rsid w:val="00E0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C85E"/>
  <w15:chartTrackingRefBased/>
  <w15:docId w15:val="{AA2349E7-2292-4289-894D-F5CF52DD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7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4702"/>
  </w:style>
  <w:style w:type="paragraph" w:styleId="Piedepgina">
    <w:name w:val="footer"/>
    <w:basedOn w:val="Normal"/>
    <w:link w:val="PiedepginaCar"/>
    <w:uiPriority w:val="99"/>
    <w:unhideWhenUsed/>
    <w:rsid w:val="007847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4702"/>
  </w:style>
  <w:style w:type="character" w:styleId="Hipervnculo">
    <w:name w:val="Hyperlink"/>
    <w:basedOn w:val="Fuentedeprrafopredeter"/>
    <w:uiPriority w:val="99"/>
    <w:unhideWhenUsed/>
    <w:rsid w:val="00784702"/>
    <w:rPr>
      <w:color w:val="0563C1" w:themeColor="hyperlink"/>
      <w:u w:val="single"/>
    </w:rPr>
  </w:style>
  <w:style w:type="character" w:styleId="Mencinsinresolver">
    <w:name w:val="Unresolved Mention"/>
    <w:basedOn w:val="Fuentedeprrafopredeter"/>
    <w:uiPriority w:val="99"/>
    <w:semiHidden/>
    <w:unhideWhenUsed/>
    <w:rsid w:val="00784702"/>
    <w:rPr>
      <w:color w:val="605E5C"/>
      <w:shd w:val="clear" w:color="auto" w:fill="E1DFDD"/>
    </w:rPr>
  </w:style>
  <w:style w:type="paragraph" w:styleId="Prrafodelista">
    <w:name w:val="List Paragraph"/>
    <w:basedOn w:val="Normal"/>
    <w:uiPriority w:val="34"/>
    <w:qFormat/>
    <w:rsid w:val="001E3E60"/>
    <w:pPr>
      <w:ind w:left="720"/>
      <w:contextualSpacing/>
    </w:pPr>
  </w:style>
  <w:style w:type="table" w:styleId="Tablaconcuadrcula">
    <w:name w:val="Table Grid"/>
    <w:basedOn w:val="Tablanormal"/>
    <w:uiPriority w:val="39"/>
    <w:rsid w:val="003B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dcterms:created xsi:type="dcterms:W3CDTF">2021-06-29T17:20:00Z</dcterms:created>
  <dcterms:modified xsi:type="dcterms:W3CDTF">2021-06-29T17:20:00Z</dcterms:modified>
</cp:coreProperties>
</file>