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0" w:rsidRPr="004A6D24" w:rsidRDefault="00996F6A" w:rsidP="004A6D24">
      <w:pPr>
        <w:jc w:val="center"/>
        <w:rPr>
          <w:rFonts w:ascii="Arial" w:hAnsi="Arial" w:cs="Arial"/>
          <w:b/>
        </w:rPr>
      </w:pPr>
      <w:r w:rsidRPr="004A6D24">
        <w:rPr>
          <w:rFonts w:ascii="Arial" w:hAnsi="Arial" w:cs="Arial"/>
          <w:b/>
        </w:rPr>
        <w:t>FOLLETO DE INFORMACION AL PACIENTE.</w:t>
      </w:r>
    </w:p>
    <w:p w:rsidR="00996F6A" w:rsidRPr="004A6D24" w:rsidRDefault="00996F6A" w:rsidP="004A6D24">
      <w:pPr>
        <w:jc w:val="center"/>
        <w:rPr>
          <w:rFonts w:ascii="Arial" w:hAnsi="Arial" w:cs="Arial"/>
          <w:b/>
        </w:rPr>
      </w:pPr>
      <w:r w:rsidRPr="004A6D24">
        <w:rPr>
          <w:rFonts w:ascii="Arial" w:hAnsi="Arial" w:cs="Arial"/>
          <w:b/>
        </w:rPr>
        <w:t>ISOTRETINOINA</w:t>
      </w:r>
      <w:r w:rsidR="00467A50" w:rsidRPr="004A6D24">
        <w:rPr>
          <w:rFonts w:ascii="Arial" w:hAnsi="Arial" w:cs="Arial"/>
          <w:b/>
        </w:rPr>
        <w:t xml:space="preserve"> </w:t>
      </w:r>
      <w:r w:rsidRPr="004A6D24">
        <w:rPr>
          <w:rFonts w:ascii="Arial" w:hAnsi="Arial" w:cs="Arial"/>
          <w:b/>
        </w:rPr>
        <w:t>CAPSULAS BLANDAS</w:t>
      </w:r>
    </w:p>
    <w:p w:rsidR="00996F6A" w:rsidRPr="00467A50" w:rsidRDefault="00996F6A" w:rsidP="00467A50">
      <w:pPr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 xml:space="preserve"> </w:t>
      </w:r>
    </w:p>
    <w:p w:rsidR="00996F6A" w:rsidRDefault="00996F6A" w:rsidP="004A6D24">
      <w:pPr>
        <w:spacing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Lea cuidadosamente este folleto antes de la ad</w:t>
      </w:r>
      <w:r w:rsidR="004A6D24">
        <w:rPr>
          <w:rFonts w:ascii="Arial" w:hAnsi="Arial" w:cs="Arial"/>
        </w:rPr>
        <w:t>ministració</w:t>
      </w:r>
      <w:r w:rsidRPr="00467A50">
        <w:rPr>
          <w:rFonts w:ascii="Arial" w:hAnsi="Arial" w:cs="Arial"/>
        </w:rPr>
        <w:t xml:space="preserve">n de este </w:t>
      </w:r>
      <w:r w:rsidR="004A6D24">
        <w:rPr>
          <w:rFonts w:ascii="Arial" w:hAnsi="Arial" w:cs="Arial"/>
        </w:rPr>
        <w:t>medicamento. Contiene informació</w:t>
      </w:r>
      <w:r w:rsidRPr="00467A50">
        <w:rPr>
          <w:rFonts w:ascii="Arial" w:hAnsi="Arial" w:cs="Arial"/>
        </w:rPr>
        <w:t>n importante acerca de su tratamiento. S</w:t>
      </w:r>
      <w:r w:rsidR="004A6D24">
        <w:rPr>
          <w:rFonts w:ascii="Arial" w:hAnsi="Arial" w:cs="Arial"/>
        </w:rPr>
        <w:t>i tiene cualquier duda o no está</w:t>
      </w:r>
      <w:r w:rsidRPr="00467A50">
        <w:rPr>
          <w:rFonts w:ascii="Arial" w:hAnsi="Arial" w:cs="Arial"/>
        </w:rPr>
        <w:t xml:space="preserve"> </w:t>
      </w:r>
      <w:r w:rsidR="004A6D24">
        <w:rPr>
          <w:rFonts w:ascii="Arial" w:hAnsi="Arial" w:cs="Arial"/>
        </w:rPr>
        <w:t>seguro de algo, pregunte a su médico o farmacé</w:t>
      </w:r>
      <w:r w:rsidRPr="00467A50">
        <w:rPr>
          <w:rFonts w:ascii="Arial" w:hAnsi="Arial" w:cs="Arial"/>
        </w:rPr>
        <w:t>utico. Guarde este folleto, puede necesitar leerlo nuevamente. Verifique que este medicamento corresponda e</w:t>
      </w:r>
      <w:r w:rsidR="004A6D24">
        <w:rPr>
          <w:rFonts w:ascii="Arial" w:hAnsi="Arial" w:cs="Arial"/>
        </w:rPr>
        <w:t>xactamente al indicado por su mé</w:t>
      </w:r>
      <w:r w:rsidRPr="00467A50">
        <w:rPr>
          <w:rFonts w:ascii="Arial" w:hAnsi="Arial" w:cs="Arial"/>
        </w:rPr>
        <w:t>dico.</w:t>
      </w:r>
    </w:p>
    <w:p w:rsidR="00996F6A" w:rsidRPr="004A6D24" w:rsidRDefault="004A6D24" w:rsidP="00467A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COMPOSICIONES y PRESENTACIONES</w:t>
      </w:r>
    </w:p>
    <w:p w:rsidR="00996F6A" w:rsidRPr="004A6D24" w:rsidRDefault="004A6D24" w:rsidP="004A6D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A6D24">
        <w:rPr>
          <w:rFonts w:ascii="Arial" w:hAnsi="Arial" w:cs="Arial"/>
          <w:b/>
          <w:sz w:val="20"/>
        </w:rPr>
        <w:t>ISOTRETINOINA Cá</w:t>
      </w:r>
      <w:r w:rsidR="00996F6A" w:rsidRPr="004A6D24">
        <w:rPr>
          <w:rFonts w:ascii="Arial" w:hAnsi="Arial" w:cs="Arial"/>
          <w:b/>
          <w:sz w:val="20"/>
        </w:rPr>
        <w:t>psulas Blandas 10 mg</w:t>
      </w:r>
    </w:p>
    <w:p w:rsidR="00996F6A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cá</w:t>
      </w:r>
      <w:r w:rsidR="00996F6A" w:rsidRPr="00467A50">
        <w:rPr>
          <w:rFonts w:ascii="Arial" w:hAnsi="Arial" w:cs="Arial"/>
        </w:rPr>
        <w:t>psula blanda contiene:</w:t>
      </w:r>
    </w:p>
    <w:p w:rsidR="004A6D24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lsotretinoína 10</w:t>
      </w:r>
      <w:r w:rsidR="00996F6A" w:rsidRPr="00467A50">
        <w:rPr>
          <w:rFonts w:ascii="Arial" w:hAnsi="Arial" w:cs="Arial"/>
        </w:rPr>
        <w:t xml:space="preserve"> mg 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Excipientes: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Aceite de soya refinado,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cera de abejas amarilla, aceite de soya hidrogenado,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aceite de soya parcialmente hidrogenado,</w:t>
      </w:r>
      <w:r w:rsidR="004A6D24">
        <w:rPr>
          <w:rFonts w:ascii="Arial" w:hAnsi="Arial" w:cs="Arial"/>
        </w:rPr>
        <w:t xml:space="preserve"> gelatina, glicerol, titanio dióxido, óxido de hierro rojo, ó</w:t>
      </w:r>
      <w:r w:rsidRPr="00467A50">
        <w:rPr>
          <w:rFonts w:ascii="Arial" w:hAnsi="Arial" w:cs="Arial"/>
        </w:rPr>
        <w:t>xido de hierro amarillo, c.s.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4A6D24" w:rsidRPr="004A6D24" w:rsidRDefault="00996F6A" w:rsidP="004A6D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A6D24">
        <w:rPr>
          <w:rFonts w:ascii="Arial" w:hAnsi="Arial" w:cs="Arial"/>
          <w:b/>
          <w:sz w:val="20"/>
        </w:rPr>
        <w:t xml:space="preserve">ISOTRETINOINA Capsulas Blandas 20 mg </w:t>
      </w:r>
    </w:p>
    <w:p w:rsidR="00996F6A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cá</w:t>
      </w:r>
      <w:r w:rsidR="00996F6A" w:rsidRPr="00467A50">
        <w:rPr>
          <w:rFonts w:ascii="Arial" w:hAnsi="Arial" w:cs="Arial"/>
        </w:rPr>
        <w:t>psula blanda contiene:</w:t>
      </w:r>
    </w:p>
    <w:p w:rsidR="004A6D24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lsotretinoí</w:t>
      </w:r>
      <w:r w:rsidR="00996F6A" w:rsidRPr="00467A50">
        <w:rPr>
          <w:rFonts w:ascii="Arial" w:hAnsi="Arial" w:cs="Arial"/>
        </w:rPr>
        <w:t xml:space="preserve">na 20 mg 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Excipientes: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Aceite de soya refinado,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cera de abejas amarilla, aceite de soya hidrogenado,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aceite de soya parcialmente hidrogenado,</w:t>
      </w:r>
      <w:r w:rsidR="004A6D24">
        <w:rPr>
          <w:rFonts w:ascii="Arial" w:hAnsi="Arial" w:cs="Arial"/>
        </w:rPr>
        <w:t xml:space="preserve"> gelatina, glicerol, titanio dió</w:t>
      </w:r>
      <w:r w:rsidRPr="00467A50">
        <w:rPr>
          <w:rFonts w:ascii="Arial" w:hAnsi="Arial" w:cs="Arial"/>
        </w:rPr>
        <w:t xml:space="preserve">xido, </w:t>
      </w:r>
      <w:r w:rsidR="004A6D24">
        <w:rPr>
          <w:rFonts w:ascii="Arial" w:hAnsi="Arial" w:cs="Arial"/>
        </w:rPr>
        <w:t>óxido de hierro rojo, ó</w:t>
      </w:r>
      <w:r w:rsidRPr="00467A50">
        <w:rPr>
          <w:rFonts w:ascii="Arial" w:hAnsi="Arial" w:cs="Arial"/>
        </w:rPr>
        <w:t>xido de hierro amarillo, c.s.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A6D24" w:rsidRDefault="004A6D24" w:rsidP="004A6D2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Indicaciones </w:t>
      </w:r>
      <w:r w:rsidRPr="004A6D24">
        <w:rPr>
          <w:rFonts w:ascii="Arial" w:hAnsi="Arial" w:cs="Arial"/>
          <w:b/>
        </w:rPr>
        <w:t>de uso</w:t>
      </w:r>
    </w:p>
    <w:p w:rsidR="00996F6A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Tratamiento del acné</w:t>
      </w:r>
      <w:r w:rsidR="00996F6A" w:rsidRPr="00467A50">
        <w:rPr>
          <w:rFonts w:ascii="Arial" w:hAnsi="Arial" w:cs="Arial"/>
        </w:rPr>
        <w:t xml:space="preserve"> en sus formas severas, en aquellos pacientes que no responden a otros tratamientos.</w:t>
      </w:r>
    </w:p>
    <w:p w:rsidR="004A6D24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 w:rsidRPr="004A6D24">
        <w:rPr>
          <w:rFonts w:ascii="Arial" w:hAnsi="Arial" w:cs="Arial"/>
          <w:b/>
        </w:rPr>
        <w:t>Clasificació</w:t>
      </w:r>
      <w:r w:rsidR="00996F6A" w:rsidRPr="004A6D24">
        <w:rPr>
          <w:rFonts w:ascii="Arial" w:hAnsi="Arial" w:cs="Arial"/>
          <w:b/>
        </w:rPr>
        <w:t>n:</w:t>
      </w:r>
      <w:r>
        <w:rPr>
          <w:rFonts w:ascii="Arial" w:hAnsi="Arial" w:cs="Arial"/>
        </w:rPr>
        <w:t xml:space="preserve"> Tratamiento del acné</w:t>
      </w:r>
      <w:r w:rsidR="00996F6A" w:rsidRPr="00467A50">
        <w:rPr>
          <w:rFonts w:ascii="Arial" w:hAnsi="Arial" w:cs="Arial"/>
        </w:rPr>
        <w:t>.</w:t>
      </w:r>
    </w:p>
    <w:p w:rsidR="004A6D24" w:rsidRDefault="004A6D24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A6D24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4A6D24">
        <w:rPr>
          <w:rFonts w:ascii="Arial" w:hAnsi="Arial" w:cs="Arial"/>
          <w:b/>
        </w:rPr>
        <w:t>Advertencias: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A6D24" w:rsidRDefault="004A6D24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4A6D24">
        <w:rPr>
          <w:rFonts w:ascii="Arial" w:hAnsi="Arial" w:cs="Arial"/>
          <w:b/>
        </w:rPr>
        <w:t>Atenció</w:t>
      </w:r>
      <w:r w:rsidR="00996F6A" w:rsidRPr="004A6D24">
        <w:rPr>
          <w:rFonts w:ascii="Arial" w:hAnsi="Arial" w:cs="Arial"/>
          <w:b/>
        </w:rPr>
        <w:t>n: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EXTREMARLAS PRECAUCIONES DE USO EN MUJERES EN EDAD FERTIL.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No administrar este medicamento durante el embarazo y la lactancia.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Antes de usar este medicamento se deben sopesar los riesgos y los beneficios de su uso, los que deben se</w:t>
      </w:r>
      <w:r w:rsidR="004A6D24">
        <w:rPr>
          <w:rFonts w:ascii="Arial" w:hAnsi="Arial" w:cs="Arial"/>
        </w:rPr>
        <w:t>r discutidos entre usted y su mé</w:t>
      </w:r>
      <w:r w:rsidRPr="00467A50">
        <w:rPr>
          <w:rFonts w:ascii="Arial" w:hAnsi="Arial" w:cs="Arial"/>
        </w:rPr>
        <w:t>dico. Principalmente se deben considerar los aspectos siguientes:</w:t>
      </w:r>
    </w:p>
    <w:p w:rsidR="004A6D24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A6D24">
        <w:rPr>
          <w:rFonts w:ascii="Arial" w:hAnsi="Arial" w:cs="Arial"/>
          <w:b/>
          <w:i/>
        </w:rPr>
        <w:t>Alergias:</w:t>
      </w:r>
      <w:r w:rsidR="004A6D24">
        <w:rPr>
          <w:rFonts w:ascii="Arial" w:hAnsi="Arial" w:cs="Arial"/>
        </w:rPr>
        <w:t xml:space="preserve"> Usted debe comunicar a su mé</w:t>
      </w:r>
      <w:r w:rsidRPr="00467A50">
        <w:rPr>
          <w:rFonts w:ascii="Arial" w:hAnsi="Arial" w:cs="Arial"/>
        </w:rPr>
        <w:t>dico si anteriorme</w:t>
      </w:r>
      <w:r w:rsidR="004A6D24">
        <w:rPr>
          <w:rFonts w:ascii="Arial" w:hAnsi="Arial" w:cs="Arial"/>
        </w:rPr>
        <w:t>nte ha presentado alguna reacción alé</w:t>
      </w:r>
      <w:r w:rsidRPr="00467A50">
        <w:rPr>
          <w:rFonts w:ascii="Arial" w:hAnsi="Arial" w:cs="Arial"/>
        </w:rPr>
        <w:t>rgica a este medicamento o a otras sustancias, ya sea alimentos, preservantes, colorantes, saborizantes</w:t>
      </w:r>
      <w:r w:rsidR="004A6D24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u otros medicamentos.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A6D24">
        <w:rPr>
          <w:rFonts w:ascii="Arial" w:hAnsi="Arial" w:cs="Arial"/>
          <w:b/>
          <w:i/>
        </w:rPr>
        <w:t>Embarazo:</w:t>
      </w:r>
      <w:r w:rsidR="004A6D24">
        <w:rPr>
          <w:rFonts w:ascii="Arial" w:hAnsi="Arial" w:cs="Arial"/>
        </w:rPr>
        <w:t xml:space="preserve"> Usted debe informar al mé</w:t>
      </w:r>
      <w:r w:rsidRPr="00467A50">
        <w:rPr>
          <w:rFonts w:ascii="Arial" w:hAnsi="Arial" w:cs="Arial"/>
        </w:rPr>
        <w:t>dico si</w:t>
      </w:r>
      <w:r w:rsidR="004A6D24">
        <w:rPr>
          <w:rFonts w:ascii="Arial" w:hAnsi="Arial" w:cs="Arial"/>
        </w:rPr>
        <w:t xml:space="preserve"> está</w:t>
      </w:r>
      <w:r w:rsidRPr="00467A50">
        <w:rPr>
          <w:rFonts w:ascii="Arial" w:hAnsi="Arial" w:cs="Arial"/>
        </w:rPr>
        <w:t xml:space="preserve"> embarazada o planea estarlo.</w:t>
      </w:r>
    </w:p>
    <w:p w:rsidR="00290803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A6D24">
        <w:rPr>
          <w:rFonts w:ascii="Arial" w:hAnsi="Arial" w:cs="Arial"/>
          <w:b/>
          <w:i/>
        </w:rPr>
        <w:t>Lactancia:</w:t>
      </w:r>
      <w:r w:rsidRPr="00467A50">
        <w:rPr>
          <w:rFonts w:ascii="Arial" w:hAnsi="Arial" w:cs="Arial"/>
        </w:rPr>
        <w:t xml:space="preserve"> Debe consultar con el m</w:t>
      </w:r>
      <w:r w:rsidR="004A6D24">
        <w:rPr>
          <w:rFonts w:ascii="Arial" w:hAnsi="Arial" w:cs="Arial"/>
        </w:rPr>
        <w:t>é</w:t>
      </w:r>
      <w:r w:rsidRPr="00467A50">
        <w:rPr>
          <w:rFonts w:ascii="Arial" w:hAnsi="Arial" w:cs="Arial"/>
        </w:rPr>
        <w:t>dico sobre la conveniencia de tomar este medicamento mientras esta amamantando.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Use este medicamento sólo por indicación y con supervisión mé</w:t>
      </w:r>
      <w:r w:rsidR="00996F6A" w:rsidRPr="00467A50">
        <w:rPr>
          <w:rFonts w:ascii="Arial" w:hAnsi="Arial" w:cs="Arial"/>
        </w:rPr>
        <w:t>dica.</w:t>
      </w:r>
    </w:p>
    <w:p w:rsidR="00EC3093" w:rsidRDefault="004A6D24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isotretinoína puede dañ</w:t>
      </w:r>
      <w:r w:rsidR="00996F6A" w:rsidRPr="00467A50">
        <w:rPr>
          <w:rFonts w:ascii="Arial" w:hAnsi="Arial" w:cs="Arial"/>
        </w:rPr>
        <w:t>ar e</w:t>
      </w:r>
      <w:r>
        <w:rPr>
          <w:rFonts w:ascii="Arial" w:hAnsi="Arial" w:cs="Arial"/>
        </w:rPr>
        <w:t>l desarrollo del feto; es mutagénica y teratogé</w:t>
      </w:r>
      <w:r w:rsidR="00996F6A" w:rsidRPr="00467A50">
        <w:rPr>
          <w:rFonts w:ascii="Arial" w:hAnsi="Arial" w:cs="Arial"/>
        </w:rPr>
        <w:t>nica, al igual que otros derivados de la vitamina A, por ello no de</w:t>
      </w:r>
      <w:r w:rsidR="00EC3093">
        <w:rPr>
          <w:rFonts w:ascii="Arial" w:hAnsi="Arial" w:cs="Arial"/>
        </w:rPr>
        <w:t>be usarse en mujeres embarazada. Es necesario, ademá</w:t>
      </w:r>
      <w:r w:rsidR="00996F6A" w:rsidRPr="00467A50">
        <w:rPr>
          <w:rFonts w:ascii="Arial" w:hAnsi="Arial" w:cs="Arial"/>
        </w:rPr>
        <w:t>s advertir a mujeres que lo van a consumir, que de</w:t>
      </w:r>
      <w:r w:rsidR="00EC3093">
        <w:rPr>
          <w:rFonts w:ascii="Arial" w:hAnsi="Arial" w:cs="Arial"/>
        </w:rPr>
        <w:t>ben evitar el embarazo con un mé</w:t>
      </w:r>
      <w:r w:rsidR="00996F6A" w:rsidRPr="00467A50">
        <w:rPr>
          <w:rFonts w:ascii="Arial" w:hAnsi="Arial" w:cs="Arial"/>
        </w:rPr>
        <w:t>todo seguro y eficaz, desde un mes antes de comenzar el trata</w:t>
      </w:r>
      <w:r w:rsidR="00EC3093">
        <w:rPr>
          <w:rFonts w:ascii="Arial" w:hAnsi="Arial" w:cs="Arial"/>
        </w:rPr>
        <w:t>miento hasta un mes despué</w:t>
      </w:r>
      <w:r w:rsidR="00996F6A" w:rsidRPr="00467A50">
        <w:rPr>
          <w:rFonts w:ascii="Arial" w:hAnsi="Arial" w:cs="Arial"/>
        </w:rPr>
        <w:t xml:space="preserve">s de concluido. </w:t>
      </w:r>
    </w:p>
    <w:p w:rsidR="00996F6A" w:rsidRDefault="00EC3093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Controlar los lípidos y la función hepá</w:t>
      </w:r>
      <w:r w:rsidR="00996F6A" w:rsidRPr="00467A50">
        <w:rPr>
          <w:rFonts w:ascii="Arial" w:hAnsi="Arial" w:cs="Arial"/>
        </w:rPr>
        <w:t>tica regularmente.</w:t>
      </w:r>
    </w:p>
    <w:p w:rsidR="00EC3093" w:rsidRPr="00467A50" w:rsidRDefault="00EC3093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EC3093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mujeres en edad fé</w:t>
      </w:r>
      <w:r w:rsidR="00996F6A" w:rsidRPr="00467A50">
        <w:rPr>
          <w:rFonts w:ascii="Arial" w:hAnsi="Arial" w:cs="Arial"/>
        </w:rPr>
        <w:t>rtil no deben embarazarse: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Hasta un mes</w:t>
      </w:r>
      <w:r w:rsidR="00EC3093">
        <w:rPr>
          <w:rFonts w:ascii="Arial" w:hAnsi="Arial" w:cs="Arial"/>
        </w:rPr>
        <w:t xml:space="preserve"> despué</w:t>
      </w:r>
      <w:r w:rsidRPr="00467A50">
        <w:rPr>
          <w:rFonts w:ascii="Arial" w:hAnsi="Arial" w:cs="Arial"/>
        </w:rPr>
        <w:t>s de terminar su tratamiento con isotretino</w:t>
      </w:r>
      <w:r w:rsidR="00EC3093">
        <w:rPr>
          <w:rFonts w:ascii="Arial" w:hAnsi="Arial" w:cs="Arial"/>
        </w:rPr>
        <w:t>í</w:t>
      </w:r>
      <w:r w:rsidRPr="00467A50">
        <w:rPr>
          <w:rFonts w:ascii="Arial" w:hAnsi="Arial" w:cs="Arial"/>
        </w:rPr>
        <w:t>na.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Durante el tratamiento.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Un mes antes de iniciar el tratamiento.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En caso de embarazo durante el tratamiento, este se debe interrumpir y la paciente debe acudir a su doctor en forma inmediata.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Los riesgos de usar este produc</w:t>
      </w:r>
      <w:r w:rsidR="00EC3093">
        <w:rPr>
          <w:rFonts w:ascii="Arial" w:hAnsi="Arial" w:cs="Arial"/>
        </w:rPr>
        <w:t>to durante el embarazo son: bebé</w:t>
      </w:r>
      <w:r w:rsidRPr="00467A50">
        <w:rPr>
          <w:rFonts w:ascii="Arial" w:hAnsi="Arial" w:cs="Arial"/>
        </w:rPr>
        <w:t>s con alguna deformidad, aborto y parto prematuro.</w:t>
      </w:r>
    </w:p>
    <w:p w:rsidR="00EC3093" w:rsidRPr="00467A50" w:rsidRDefault="00EC3093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EC3093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isotretinoí</w:t>
      </w:r>
      <w:r w:rsidR="00996F6A" w:rsidRPr="00467A50">
        <w:rPr>
          <w:rFonts w:ascii="Arial" w:hAnsi="Arial" w:cs="Arial"/>
        </w:rPr>
        <w:t>na puede causar:</w:t>
      </w:r>
    </w:p>
    <w:p w:rsidR="00996F6A" w:rsidRPr="00467A50" w:rsidRDefault="00EC3093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Depresió</w:t>
      </w:r>
      <w:r w:rsidR="00996F6A" w:rsidRPr="00467A50">
        <w:rPr>
          <w:rFonts w:ascii="Arial" w:hAnsi="Arial" w:cs="Arial"/>
        </w:rPr>
        <w:t>n.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Psicosis (escuchar cosas que no son reales).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Pensamientos o acciones suicidas.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Conducta violenta o agresiva.</w:t>
      </w:r>
    </w:p>
    <w:p w:rsidR="00EC3093" w:rsidRDefault="00EC3093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Se debe interrumpir el tratamiento e</w:t>
      </w:r>
      <w:r w:rsidR="00EC3093">
        <w:rPr>
          <w:rFonts w:ascii="Arial" w:hAnsi="Arial" w:cs="Arial"/>
        </w:rPr>
        <w:t>n forma inmediata y acudir al mé</w:t>
      </w:r>
      <w:r w:rsidRPr="00467A50">
        <w:rPr>
          <w:rFonts w:ascii="Arial" w:hAnsi="Arial" w:cs="Arial"/>
        </w:rPr>
        <w:t>dico en los casos siguientes: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Sentimiento de tristeza o tener episodios de llanto.</w:t>
      </w:r>
    </w:p>
    <w:p w:rsidR="00996F6A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Pérdida de interé</w:t>
      </w:r>
      <w:r w:rsidR="00996F6A" w:rsidRPr="00467A50">
        <w:rPr>
          <w:rFonts w:ascii="Arial" w:hAnsi="Arial" w:cs="Arial"/>
        </w:rPr>
        <w:t>s de actividades que se consideraban gratas.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Dormir mucho o demasiado poco.</w:t>
      </w:r>
    </w:p>
    <w:p w:rsidR="00996F6A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Sentimiento de irritación má</w:t>
      </w:r>
      <w:r w:rsidR="00996F6A" w:rsidRPr="00467A50">
        <w:rPr>
          <w:rFonts w:ascii="Arial" w:hAnsi="Arial" w:cs="Arial"/>
        </w:rPr>
        <w:t>s fuerte que lo habitual.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Cambios en el apetito o peso corporal.</w:t>
      </w:r>
    </w:p>
    <w:p w:rsidR="00996F6A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Problemas de concentració</w:t>
      </w:r>
      <w:r w:rsidR="00996F6A" w:rsidRPr="00467A50">
        <w:rPr>
          <w:rFonts w:ascii="Arial" w:hAnsi="Arial" w:cs="Arial"/>
        </w:rPr>
        <w:t>n.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Se</w:t>
      </w:r>
      <w:r w:rsidR="00305341">
        <w:rPr>
          <w:rFonts w:ascii="Arial" w:hAnsi="Arial" w:cs="Arial"/>
        </w:rPr>
        <w:t>ntir debilidad o falta de energí</w:t>
      </w:r>
      <w:r w:rsidRPr="00467A50">
        <w:rPr>
          <w:rFonts w:ascii="Arial" w:hAnsi="Arial" w:cs="Arial"/>
        </w:rPr>
        <w:t>a.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Empezar a pensar en quitarse la vi</w:t>
      </w:r>
      <w:r w:rsidR="00305341">
        <w:rPr>
          <w:rFonts w:ascii="Arial" w:hAnsi="Arial" w:cs="Arial"/>
        </w:rPr>
        <w:t>da o auto inferirse alguna lesió</w:t>
      </w:r>
      <w:r w:rsidRPr="00467A50">
        <w:rPr>
          <w:rFonts w:ascii="Arial" w:hAnsi="Arial" w:cs="Arial"/>
        </w:rPr>
        <w:t>n.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Escuchar o</w:t>
      </w:r>
      <w:r w:rsidR="00305341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ver cosas que no existen.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Apartarse de sus amigos y familiares.</w:t>
      </w:r>
    </w:p>
    <w:p w:rsidR="00305341" w:rsidRDefault="00305341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Antes de tomar el medicamento se deben seguir los pasos siguientes:</w:t>
      </w:r>
    </w:p>
    <w:p w:rsidR="00996F6A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Se debe comunicar al médico si se tiene algún tipo de alteración mental, asma, enfermedad hepá</w:t>
      </w:r>
      <w:r w:rsidR="00996F6A" w:rsidRPr="00467A50">
        <w:rPr>
          <w:rFonts w:ascii="Arial" w:hAnsi="Arial" w:cs="Arial"/>
        </w:rPr>
        <w:t>tica, diabetes, enfermedad cardi</w:t>
      </w:r>
      <w:r>
        <w:rPr>
          <w:rFonts w:ascii="Arial" w:hAnsi="Arial" w:cs="Arial"/>
        </w:rPr>
        <w:t>aca, osteoporosis, una alteración en los há</w:t>
      </w:r>
      <w:r w:rsidR="00996F6A" w:rsidRPr="00467A50">
        <w:rPr>
          <w:rFonts w:ascii="Arial" w:hAnsi="Arial" w:cs="Arial"/>
        </w:rPr>
        <w:t>bitos de comer llamada anorexia nerviosa (gente que come muy poco).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Si es una paciente mu</w:t>
      </w:r>
      <w:r w:rsidR="00305341">
        <w:rPr>
          <w:rFonts w:ascii="Arial" w:hAnsi="Arial" w:cs="Arial"/>
        </w:rPr>
        <w:t>jer se debe asegurar que no está</w:t>
      </w:r>
      <w:r w:rsidRPr="00467A50">
        <w:rPr>
          <w:rFonts w:ascii="Arial" w:hAnsi="Arial" w:cs="Arial"/>
        </w:rPr>
        <w:t xml:space="preserve"> embarazada, mediante un test de embarazo.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En caso de ser mujer sexualmente activa y</w:t>
      </w:r>
      <w:r w:rsidR="00305341">
        <w:rPr>
          <w:rFonts w:ascii="Arial" w:hAnsi="Arial" w:cs="Arial"/>
        </w:rPr>
        <w:t xml:space="preserve"> en edad fértil se debe buscar un mé</w:t>
      </w:r>
      <w:r w:rsidRPr="00467A50">
        <w:rPr>
          <w:rFonts w:ascii="Arial" w:hAnsi="Arial" w:cs="Arial"/>
        </w:rPr>
        <w:t>todo anticonceptivo eficaz.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-</w:t>
      </w:r>
      <w:r w:rsidRPr="00467A50">
        <w:rPr>
          <w:rFonts w:ascii="Arial" w:hAnsi="Arial" w:cs="Arial"/>
        </w:rPr>
        <w:tab/>
        <w:t>Si</w:t>
      </w:r>
      <w:r w:rsidR="00305341">
        <w:rPr>
          <w:rFonts w:ascii="Arial" w:hAnsi="Arial" w:cs="Arial"/>
        </w:rPr>
        <w:t xml:space="preserve"> se está</w:t>
      </w:r>
      <w:r w:rsidRPr="00467A50">
        <w:rPr>
          <w:rFonts w:ascii="Arial" w:hAnsi="Arial" w:cs="Arial"/>
        </w:rPr>
        <w:t xml:space="preserve"> en tratamiento con este medicamento no</w:t>
      </w:r>
      <w:r w:rsidR="00305341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se debe efectuar donaciones</w:t>
      </w:r>
      <w:r w:rsidR="00305341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de sangre hasta un mes</w:t>
      </w:r>
      <w:r w:rsidR="00305341">
        <w:rPr>
          <w:rFonts w:ascii="Arial" w:hAnsi="Arial" w:cs="Arial"/>
        </w:rPr>
        <w:t xml:space="preserve"> despué</w:t>
      </w:r>
      <w:r w:rsidRPr="00467A50">
        <w:rPr>
          <w:rFonts w:ascii="Arial" w:hAnsi="Arial" w:cs="Arial"/>
        </w:rPr>
        <w:t>s de</w:t>
      </w:r>
      <w:r w:rsidR="00305341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terminar el tratamiento.</w:t>
      </w:r>
    </w:p>
    <w:p w:rsidR="00305341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305341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305341">
        <w:rPr>
          <w:rFonts w:ascii="Arial" w:hAnsi="Arial" w:cs="Arial"/>
          <w:b/>
        </w:rPr>
        <w:t>Contraindicaciones: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Este medicamento no d</w:t>
      </w:r>
      <w:r w:rsidR="00305341">
        <w:rPr>
          <w:rFonts w:ascii="Arial" w:hAnsi="Arial" w:cs="Arial"/>
        </w:rPr>
        <w:t>ebe ser usado, a menos que el mé</w:t>
      </w:r>
      <w:r w:rsidRPr="00467A50">
        <w:rPr>
          <w:rFonts w:ascii="Arial" w:hAnsi="Arial" w:cs="Arial"/>
        </w:rPr>
        <w:t>dico lo indique expresamente, en pacientes que presenten alguna de las siguientes afecciones:</w:t>
      </w:r>
    </w:p>
    <w:p w:rsidR="00305341" w:rsidRPr="00467A50" w:rsidRDefault="00305341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305341" w:rsidRDefault="00996F6A" w:rsidP="003053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05341">
        <w:rPr>
          <w:rFonts w:ascii="Arial" w:hAnsi="Arial" w:cs="Arial"/>
        </w:rPr>
        <w:lastRenderedPageBreak/>
        <w:t>Pacientes con</w:t>
      </w:r>
      <w:r w:rsidR="00305341">
        <w:rPr>
          <w:rFonts w:ascii="Arial" w:hAnsi="Arial" w:cs="Arial"/>
        </w:rPr>
        <w:t xml:space="preserve"> hipersensibilidad a i</w:t>
      </w:r>
      <w:r w:rsidR="00305341" w:rsidRPr="00305341">
        <w:rPr>
          <w:rFonts w:ascii="Arial" w:hAnsi="Arial" w:cs="Arial"/>
        </w:rPr>
        <w:t>sotretinoí</w:t>
      </w:r>
      <w:r w:rsidRPr="00305341">
        <w:rPr>
          <w:rFonts w:ascii="Arial" w:hAnsi="Arial" w:cs="Arial"/>
        </w:rPr>
        <w:t>na que presenten reacciones al</w:t>
      </w:r>
      <w:r w:rsidR="00305341" w:rsidRPr="00305341">
        <w:rPr>
          <w:rFonts w:ascii="Arial" w:hAnsi="Arial" w:cs="Arial"/>
        </w:rPr>
        <w:t>é</w:t>
      </w:r>
      <w:r w:rsidRPr="00305341">
        <w:rPr>
          <w:rFonts w:ascii="Arial" w:hAnsi="Arial" w:cs="Arial"/>
        </w:rPr>
        <w:t>rgicas o que hayan presentado intolerancia al etretinato, la tretino</w:t>
      </w:r>
      <w:r w:rsidR="00305341" w:rsidRPr="00305341">
        <w:rPr>
          <w:rFonts w:ascii="Arial" w:hAnsi="Arial" w:cs="Arial"/>
        </w:rPr>
        <w:t>í</w:t>
      </w:r>
      <w:r w:rsidRPr="00305341">
        <w:rPr>
          <w:rFonts w:ascii="Arial" w:hAnsi="Arial" w:cs="Arial"/>
        </w:rPr>
        <w:t>na y los derivados de la vitamina A.</w:t>
      </w:r>
    </w:p>
    <w:p w:rsidR="00996F6A" w:rsidRPr="00305341" w:rsidRDefault="00996F6A" w:rsidP="003053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05341">
        <w:rPr>
          <w:rFonts w:ascii="Arial" w:hAnsi="Arial" w:cs="Arial"/>
        </w:rPr>
        <w:t>Alergia al aceite de soya refinado, hidrogenado o parcialmente hidrog</w:t>
      </w:r>
      <w:r w:rsidR="00305341">
        <w:rPr>
          <w:rFonts w:ascii="Arial" w:hAnsi="Arial" w:cs="Arial"/>
        </w:rPr>
        <w:t>enado o a cualquiera de los demás excipientes de la formulació</w:t>
      </w:r>
      <w:r w:rsidRPr="00305341">
        <w:rPr>
          <w:rFonts w:ascii="Arial" w:hAnsi="Arial" w:cs="Arial"/>
        </w:rPr>
        <w:t>n.</w:t>
      </w:r>
    </w:p>
    <w:p w:rsidR="00996F6A" w:rsidRPr="00305341" w:rsidRDefault="00305341" w:rsidP="003053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Embarazo: La isotretinoína es mutagénica y teratogé</w:t>
      </w:r>
      <w:r w:rsidR="00996F6A" w:rsidRPr="00305341">
        <w:rPr>
          <w:rFonts w:ascii="Arial" w:hAnsi="Arial" w:cs="Arial"/>
        </w:rPr>
        <w:t>nica, al igual que otros compues</w:t>
      </w:r>
      <w:r>
        <w:rPr>
          <w:rFonts w:ascii="Arial" w:hAnsi="Arial" w:cs="Arial"/>
        </w:rPr>
        <w:t>tos relacionados por lo que está</w:t>
      </w:r>
      <w:r w:rsidR="00996F6A" w:rsidRPr="00305341">
        <w:rPr>
          <w:rFonts w:ascii="Arial" w:hAnsi="Arial" w:cs="Arial"/>
        </w:rPr>
        <w:t xml:space="preserve"> contraindicada en pacientes</w:t>
      </w:r>
      <w:r>
        <w:rPr>
          <w:rFonts w:ascii="Arial" w:hAnsi="Arial" w:cs="Arial"/>
        </w:rPr>
        <w:t xml:space="preserve"> </w:t>
      </w:r>
      <w:r w:rsidR="00996F6A" w:rsidRPr="00305341">
        <w:rPr>
          <w:rFonts w:ascii="Arial" w:hAnsi="Arial" w:cs="Arial"/>
        </w:rPr>
        <w:t>embarazadas.</w:t>
      </w:r>
    </w:p>
    <w:p w:rsidR="00D24B39" w:rsidRDefault="00305341" w:rsidP="004A6D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Lactancia: La isotretinoí</w:t>
      </w:r>
      <w:r w:rsidR="00996F6A" w:rsidRPr="00305341">
        <w:rPr>
          <w:rFonts w:ascii="Arial" w:hAnsi="Arial" w:cs="Arial"/>
        </w:rPr>
        <w:t>na se excreta en la leche, al igual que la vitamina A (retinoide relacionado) lo que constituye</w:t>
      </w:r>
      <w:r>
        <w:rPr>
          <w:rFonts w:ascii="Arial" w:hAnsi="Arial" w:cs="Arial"/>
        </w:rPr>
        <w:t xml:space="preserve"> un riesgo de manifestaciones tó</w:t>
      </w:r>
      <w:r w:rsidR="00996F6A" w:rsidRPr="00305341">
        <w:rPr>
          <w:rFonts w:ascii="Arial" w:hAnsi="Arial" w:cs="Arial"/>
        </w:rPr>
        <w:t>xicas para el lactante</w:t>
      </w:r>
      <w:r>
        <w:rPr>
          <w:rFonts w:ascii="Arial" w:hAnsi="Arial" w:cs="Arial"/>
        </w:rPr>
        <w:t>. S</w:t>
      </w:r>
      <w:r w:rsidR="00996F6A" w:rsidRPr="00305341">
        <w:rPr>
          <w:rFonts w:ascii="Arial" w:hAnsi="Arial" w:cs="Arial"/>
        </w:rPr>
        <w:t>e recomienda suspender la lactancia m</w:t>
      </w:r>
      <w:r>
        <w:rPr>
          <w:rFonts w:ascii="Arial" w:hAnsi="Arial" w:cs="Arial"/>
        </w:rPr>
        <w:t>aterna o evitar la administració</w:t>
      </w:r>
      <w:r w:rsidR="00996F6A" w:rsidRPr="00305341">
        <w:rPr>
          <w:rFonts w:ascii="Arial" w:hAnsi="Arial" w:cs="Arial"/>
        </w:rPr>
        <w:t>n de este medicamento.</w:t>
      </w:r>
    </w:p>
    <w:p w:rsidR="00D24B39" w:rsidRDefault="00996F6A" w:rsidP="00DD57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4B39">
        <w:rPr>
          <w:rFonts w:ascii="Arial" w:hAnsi="Arial" w:cs="Arial"/>
        </w:rPr>
        <w:t xml:space="preserve">No usar en </w:t>
      </w:r>
      <w:r w:rsidR="00305341" w:rsidRPr="00D24B39">
        <w:rPr>
          <w:rFonts w:ascii="Arial" w:hAnsi="Arial" w:cs="Arial"/>
        </w:rPr>
        <w:t xml:space="preserve">niños </w:t>
      </w:r>
      <w:r w:rsidRPr="00D24B39">
        <w:rPr>
          <w:rFonts w:ascii="Arial" w:hAnsi="Arial" w:cs="Arial"/>
        </w:rPr>
        <w:t>menores.</w:t>
      </w:r>
      <w:r w:rsidR="00D24B39" w:rsidRPr="00D24B39">
        <w:rPr>
          <w:rFonts w:ascii="Arial" w:hAnsi="Arial" w:cs="Arial"/>
        </w:rPr>
        <w:t xml:space="preserve"> </w:t>
      </w:r>
    </w:p>
    <w:p w:rsidR="00D24B39" w:rsidRDefault="00996F6A" w:rsidP="004A6D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4B39">
        <w:rPr>
          <w:rFonts w:ascii="Arial" w:hAnsi="Arial" w:cs="Arial"/>
        </w:rPr>
        <w:t>No</w:t>
      </w:r>
      <w:r w:rsidR="00D24B39" w:rsidRPr="00D24B39">
        <w:rPr>
          <w:rFonts w:ascii="Arial" w:hAnsi="Arial" w:cs="Arial"/>
        </w:rPr>
        <w:t xml:space="preserve"> </w:t>
      </w:r>
      <w:r w:rsidR="00D24B39">
        <w:rPr>
          <w:rFonts w:ascii="Arial" w:hAnsi="Arial" w:cs="Arial"/>
        </w:rPr>
        <w:t>se debe tomar isotretinoína si se está</w:t>
      </w:r>
      <w:r w:rsidRPr="00D24B39">
        <w:rPr>
          <w:rFonts w:ascii="Arial" w:hAnsi="Arial" w:cs="Arial"/>
        </w:rPr>
        <w:t xml:space="preserve"> embarazada o se planea estarlo.</w:t>
      </w:r>
    </w:p>
    <w:p w:rsidR="00996F6A" w:rsidRPr="00D24B39" w:rsidRDefault="00996F6A" w:rsidP="004A6D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24B39">
        <w:rPr>
          <w:rFonts w:ascii="Arial" w:hAnsi="Arial" w:cs="Arial"/>
        </w:rPr>
        <w:t>No</w:t>
      </w:r>
      <w:r w:rsidR="00D24B39" w:rsidRPr="00D24B39">
        <w:rPr>
          <w:rFonts w:ascii="Arial" w:hAnsi="Arial" w:cs="Arial"/>
        </w:rPr>
        <w:t xml:space="preserve"> </w:t>
      </w:r>
      <w:r w:rsidRPr="00D24B39">
        <w:rPr>
          <w:rFonts w:ascii="Arial" w:hAnsi="Arial" w:cs="Arial"/>
        </w:rPr>
        <w:t>se debe tomar este medicamento durante la lactancia.</w:t>
      </w:r>
    </w:p>
    <w:p w:rsidR="00996F6A" w:rsidRPr="00476BB8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</w:p>
    <w:p w:rsidR="00996F6A" w:rsidRPr="00476BB8" w:rsidRDefault="00476BB8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476BB8">
        <w:rPr>
          <w:rFonts w:ascii="Arial" w:hAnsi="Arial" w:cs="Arial"/>
          <w:b/>
        </w:rPr>
        <w:t>Interacciones:</w:t>
      </w:r>
    </w:p>
    <w:p w:rsidR="00476BB8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El efecto de un medicamento puede modificarse cuando se administ</w:t>
      </w:r>
      <w:r w:rsidR="00476BB8">
        <w:rPr>
          <w:rFonts w:ascii="Arial" w:hAnsi="Arial" w:cs="Arial"/>
        </w:rPr>
        <w:t>ra junto con otros (interacciones).</w:t>
      </w:r>
    </w:p>
    <w:p w:rsidR="00476BB8" w:rsidRDefault="00476BB8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lnforme a su mé</w:t>
      </w:r>
      <w:r w:rsidR="00996F6A" w:rsidRPr="00467A50">
        <w:rPr>
          <w:rFonts w:ascii="Arial" w:hAnsi="Arial" w:cs="Arial"/>
        </w:rPr>
        <w:t>dico de todos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los medicamentos</w:t>
      </w:r>
      <w:r>
        <w:rPr>
          <w:rFonts w:ascii="Arial" w:hAnsi="Arial" w:cs="Arial"/>
        </w:rPr>
        <w:t xml:space="preserve"> que está</w:t>
      </w:r>
      <w:r w:rsidR="00996F6A" w:rsidRPr="00467A50">
        <w:rPr>
          <w:rFonts w:ascii="Arial" w:hAnsi="Arial" w:cs="Arial"/>
        </w:rPr>
        <w:t xml:space="preserve"> usando, incluyendo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aquellos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 xml:space="preserve">que usted ha adquirido sin receta. </w:t>
      </w:r>
    </w:p>
    <w:p w:rsidR="00476BB8" w:rsidRDefault="00476BB8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Se han descrito interacciones con los siguientes</w:t>
      </w:r>
      <w:r w:rsidR="00476BB8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medicamentos:</w:t>
      </w:r>
    </w:p>
    <w:p w:rsidR="00996F6A" w:rsidRPr="00467A50" w:rsidRDefault="00476BB8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Preparaciones tópicas que contengan á</w:t>
      </w:r>
      <w:r w:rsidR="00996F6A" w:rsidRPr="00467A50">
        <w:rPr>
          <w:rFonts w:ascii="Arial" w:hAnsi="Arial" w:cs="Arial"/>
        </w:rPr>
        <w:t>cido sal</w:t>
      </w:r>
      <w:r>
        <w:rPr>
          <w:rFonts w:ascii="Arial" w:hAnsi="Arial" w:cs="Arial"/>
        </w:rPr>
        <w:t>icílico, peró</w:t>
      </w:r>
      <w:r w:rsidR="00996F6A" w:rsidRPr="00467A50">
        <w:rPr>
          <w:rFonts w:ascii="Arial" w:hAnsi="Arial" w:cs="Arial"/>
        </w:rPr>
        <w:t>xido de benzoilo, resorcinol, azufre, alcohol u otros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medicamentos o jabones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abrasivos pueden mejorar s</w:t>
      </w:r>
      <w:r>
        <w:rPr>
          <w:rFonts w:ascii="Arial" w:hAnsi="Arial" w:cs="Arial"/>
        </w:rPr>
        <w:t>us efectos. Etretinato, tretinoí</w:t>
      </w:r>
      <w:r w:rsidR="00996F6A" w:rsidRPr="00467A50">
        <w:rPr>
          <w:rFonts w:ascii="Arial" w:hAnsi="Arial" w:cs="Arial"/>
        </w:rPr>
        <w:t>na y vitamina A,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Metotrexato,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Tetraciclinas y el consumo de Alcohol potencian los efectos adversos.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76BB8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476BB8">
        <w:rPr>
          <w:rFonts w:ascii="Arial" w:hAnsi="Arial" w:cs="Arial"/>
          <w:b/>
        </w:rPr>
        <w:t>Reacciones adversas: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Los medicamentos pueden provocar a</w:t>
      </w:r>
      <w:r w:rsidR="00E20466">
        <w:rPr>
          <w:rFonts w:ascii="Arial" w:hAnsi="Arial" w:cs="Arial"/>
        </w:rPr>
        <w:t>lgunos efectos no deseados ademá</w:t>
      </w:r>
      <w:r w:rsidRPr="00467A50">
        <w:rPr>
          <w:rFonts w:ascii="Arial" w:hAnsi="Arial" w:cs="Arial"/>
        </w:rPr>
        <w:t>s de los que se pretende obtener. Algunos de estos efectos</w:t>
      </w:r>
      <w:r w:rsidR="00E20466">
        <w:rPr>
          <w:rFonts w:ascii="Arial" w:hAnsi="Arial" w:cs="Arial"/>
        </w:rPr>
        <w:t xml:space="preserve"> pueden requerir atención mé</w:t>
      </w:r>
      <w:r w:rsidRPr="00467A50">
        <w:rPr>
          <w:rFonts w:ascii="Arial" w:hAnsi="Arial" w:cs="Arial"/>
        </w:rPr>
        <w:t>dica.</w:t>
      </w:r>
    </w:p>
    <w:p w:rsidR="00E20466" w:rsidRPr="00467A50" w:rsidRDefault="00E20466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Default="00E20466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Consulte inmediatamente al mé</w:t>
      </w:r>
      <w:r w:rsidR="00996F6A" w:rsidRPr="00467A50">
        <w:rPr>
          <w:rFonts w:ascii="Arial" w:hAnsi="Arial" w:cs="Arial"/>
        </w:rPr>
        <w:t>d</w:t>
      </w:r>
      <w:r>
        <w:rPr>
          <w:rFonts w:ascii="Arial" w:hAnsi="Arial" w:cs="Arial"/>
        </w:rPr>
        <w:t>ico si presenta alguno de los sí</w:t>
      </w:r>
      <w:r w:rsidR="00996F6A" w:rsidRPr="00467A50">
        <w:rPr>
          <w:rFonts w:ascii="Arial" w:hAnsi="Arial" w:cs="Arial"/>
        </w:rPr>
        <w:t>ntomas siguientes:</w:t>
      </w:r>
    </w:p>
    <w:p w:rsidR="00E20466" w:rsidRPr="00467A50" w:rsidRDefault="00E20466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Reacciones adversas q</w:t>
      </w:r>
      <w:r w:rsidR="00E20466">
        <w:rPr>
          <w:rFonts w:ascii="Arial" w:hAnsi="Arial" w:cs="Arial"/>
        </w:rPr>
        <w:t>ue pueden relacionarse con el sí</w:t>
      </w:r>
      <w:r w:rsidRPr="00467A50">
        <w:rPr>
          <w:rFonts w:ascii="Arial" w:hAnsi="Arial" w:cs="Arial"/>
        </w:rPr>
        <w:t>ndrome de hipervitaminosis A, como sequedad y fisuras en los labios, sequedad de mucosas y epitelios, conj</w:t>
      </w:r>
      <w:r w:rsidR="00E20466">
        <w:rPr>
          <w:rFonts w:ascii="Arial" w:hAnsi="Arial" w:cs="Arial"/>
        </w:rPr>
        <w:t>untivitis, queratitis, ulceració</w:t>
      </w:r>
      <w:r w:rsidRPr="00467A50">
        <w:rPr>
          <w:rFonts w:ascii="Arial" w:hAnsi="Arial" w:cs="Arial"/>
        </w:rPr>
        <w:t>n corneana.</w:t>
      </w:r>
    </w:p>
    <w:p w:rsidR="00E20466" w:rsidRPr="00467A50" w:rsidRDefault="00E20466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En algunos pac</w:t>
      </w:r>
      <w:r w:rsidR="00E20466">
        <w:rPr>
          <w:rFonts w:ascii="Arial" w:hAnsi="Arial" w:cs="Arial"/>
        </w:rPr>
        <w:t>ientes se ha observado alteración de los triglicéridos plasmáticos, disminució</w:t>
      </w:r>
      <w:r w:rsidRPr="00467A50">
        <w:rPr>
          <w:rFonts w:ascii="Arial" w:hAnsi="Arial" w:cs="Arial"/>
        </w:rPr>
        <w:t>n de los niveles de lipoprote</w:t>
      </w:r>
      <w:r w:rsidR="00E20466">
        <w:rPr>
          <w:rFonts w:ascii="Arial" w:hAnsi="Arial" w:cs="Arial"/>
        </w:rPr>
        <w:t>í</w:t>
      </w:r>
      <w:r w:rsidRPr="00467A50">
        <w:rPr>
          <w:rFonts w:ascii="Arial" w:hAnsi="Arial" w:cs="Arial"/>
        </w:rPr>
        <w:t>nas de alta densidad (HDL), aumento de</w:t>
      </w:r>
      <w:r w:rsidR="00E20466">
        <w:rPr>
          <w:rFonts w:ascii="Arial" w:hAnsi="Arial" w:cs="Arial"/>
        </w:rPr>
        <w:t>l colesterol total y hepatitis. En los casos en que el mé</w:t>
      </w:r>
      <w:r w:rsidRPr="00467A50">
        <w:rPr>
          <w:rFonts w:ascii="Arial" w:hAnsi="Arial" w:cs="Arial"/>
        </w:rPr>
        <w:t>dico estime necesario</w:t>
      </w:r>
      <w:r w:rsidR="00E20466">
        <w:rPr>
          <w:rFonts w:ascii="Arial" w:hAnsi="Arial" w:cs="Arial"/>
        </w:rPr>
        <w:t>, deberá</w:t>
      </w:r>
      <w:r w:rsidRPr="00467A50">
        <w:rPr>
          <w:rFonts w:ascii="Arial" w:hAnsi="Arial" w:cs="Arial"/>
        </w:rPr>
        <w:t xml:space="preserve"> pedir con</w:t>
      </w:r>
      <w:r w:rsidR="00E20466">
        <w:rPr>
          <w:rFonts w:ascii="Arial" w:hAnsi="Arial" w:cs="Arial"/>
        </w:rPr>
        <w:t>troles de laboratorio. Además, descamació</w:t>
      </w:r>
      <w:r w:rsidRPr="00467A50">
        <w:rPr>
          <w:rFonts w:ascii="Arial" w:hAnsi="Arial" w:cs="Arial"/>
        </w:rPr>
        <w:t>n de la piel en todo el cuerpo, alteracio</w:t>
      </w:r>
      <w:r w:rsidR="00E20466">
        <w:rPr>
          <w:rFonts w:ascii="Arial" w:hAnsi="Arial" w:cs="Arial"/>
        </w:rPr>
        <w:t>nes en el crecimiento de las uñ</w:t>
      </w:r>
      <w:r w:rsidRPr="00467A50">
        <w:rPr>
          <w:rFonts w:ascii="Arial" w:hAnsi="Arial" w:cs="Arial"/>
        </w:rPr>
        <w:t xml:space="preserve">as, dolores musculares y de </w:t>
      </w:r>
      <w:r w:rsidR="00E20466">
        <w:rPr>
          <w:rFonts w:ascii="Arial" w:hAnsi="Arial" w:cs="Arial"/>
        </w:rPr>
        <w:t>las articulaciones, calcificació</w:t>
      </w:r>
      <w:r w:rsidRPr="00467A50">
        <w:rPr>
          <w:rFonts w:ascii="Arial" w:hAnsi="Arial" w:cs="Arial"/>
        </w:rPr>
        <w:t>n de los tejidos</w:t>
      </w:r>
      <w:r w:rsidR="00E20466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blandos, osteoporosis, cierre prematuro de las</w:t>
      </w:r>
      <w:r w:rsidR="00E20466">
        <w:rPr>
          <w:rFonts w:ascii="Arial" w:hAnsi="Arial" w:cs="Arial"/>
        </w:rPr>
        <w:t xml:space="preserve"> epí</w:t>
      </w:r>
      <w:r w:rsidRPr="00467A50">
        <w:rPr>
          <w:rFonts w:ascii="Arial" w:hAnsi="Arial" w:cs="Arial"/>
        </w:rPr>
        <w:t>fisis. A nivel del Sistema Nervioso</w:t>
      </w:r>
      <w:r w:rsidR="00E20466">
        <w:rPr>
          <w:rFonts w:ascii="Arial" w:hAnsi="Arial" w:cs="Arial"/>
        </w:rPr>
        <w:t xml:space="preserve"> Central puede aparecer confusión, depresió</w:t>
      </w:r>
      <w:r w:rsidRPr="00467A50">
        <w:rPr>
          <w:rFonts w:ascii="Arial" w:hAnsi="Arial" w:cs="Arial"/>
        </w:rPr>
        <w:t>n, amnesia, ansiedad. Se han registra</w:t>
      </w:r>
      <w:r w:rsidR="00E20466">
        <w:rPr>
          <w:rFonts w:ascii="Arial" w:hAnsi="Arial" w:cs="Arial"/>
        </w:rPr>
        <w:t>do casos de aumento de la presió</w:t>
      </w:r>
      <w:r w:rsidRPr="00467A50">
        <w:rPr>
          <w:rFonts w:ascii="Arial" w:hAnsi="Arial" w:cs="Arial"/>
        </w:rPr>
        <w:t>n intracraneal (seudotumor cerebral).</w:t>
      </w:r>
    </w:p>
    <w:p w:rsidR="00E20466" w:rsidRDefault="00E20466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El uso de este medicamento puede producir</w:t>
      </w:r>
      <w:r w:rsidR="00E20466">
        <w:rPr>
          <w:rFonts w:ascii="Arial" w:hAnsi="Arial" w:cs="Arial"/>
        </w:rPr>
        <w:t xml:space="preserve">, además, </w:t>
      </w:r>
      <w:r w:rsidRPr="00467A50">
        <w:rPr>
          <w:rFonts w:ascii="Arial" w:hAnsi="Arial" w:cs="Arial"/>
        </w:rPr>
        <w:t>efectos</w:t>
      </w:r>
      <w:r w:rsidR="00E20466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que</w:t>
      </w:r>
      <w:r w:rsidR="00E20466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normalmente no requieren de at</w:t>
      </w:r>
      <w:r w:rsidR="00E20466">
        <w:rPr>
          <w:rFonts w:ascii="Arial" w:hAnsi="Arial" w:cs="Arial"/>
        </w:rPr>
        <w:t>ención mé</w:t>
      </w:r>
      <w:r w:rsidRPr="00467A50">
        <w:rPr>
          <w:rFonts w:ascii="Arial" w:hAnsi="Arial" w:cs="Arial"/>
        </w:rPr>
        <w:t>dica:</w:t>
      </w:r>
      <w:r w:rsidR="00E20466">
        <w:rPr>
          <w:rFonts w:ascii="Arial" w:hAnsi="Arial" w:cs="Arial"/>
        </w:rPr>
        <w:t xml:space="preserve"> adelgazamiento, sudoració</w:t>
      </w:r>
      <w:r w:rsidRPr="00467A50">
        <w:rPr>
          <w:rFonts w:ascii="Arial" w:hAnsi="Arial" w:cs="Arial"/>
        </w:rPr>
        <w:t>n, sed.</w:t>
      </w:r>
    </w:p>
    <w:p w:rsidR="00E20466" w:rsidRDefault="00E20466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lastRenderedPageBreak/>
        <w:t>En el comienzo del tratamiento puede obser</w:t>
      </w:r>
      <w:r w:rsidR="00206B13">
        <w:rPr>
          <w:rFonts w:ascii="Arial" w:hAnsi="Arial" w:cs="Arial"/>
        </w:rPr>
        <w:t>varse un empeoramiento de los sí</w:t>
      </w:r>
      <w:r w:rsidRPr="00467A50">
        <w:rPr>
          <w:rFonts w:ascii="Arial" w:hAnsi="Arial" w:cs="Arial"/>
        </w:rPr>
        <w:t>ntomas</w:t>
      </w:r>
      <w:r w:rsidR="00206B13">
        <w:rPr>
          <w:rFonts w:ascii="Arial" w:hAnsi="Arial" w:cs="Arial"/>
        </w:rPr>
        <w:t xml:space="preserve"> de la enfermedad, ademá</w:t>
      </w:r>
      <w:r w:rsidRPr="00467A50">
        <w:rPr>
          <w:rFonts w:ascii="Arial" w:hAnsi="Arial" w:cs="Arial"/>
        </w:rPr>
        <w:t>s</w:t>
      </w:r>
      <w:r w:rsidR="00206B13">
        <w:rPr>
          <w:rFonts w:ascii="Arial" w:hAnsi="Arial" w:cs="Arial"/>
        </w:rPr>
        <w:t xml:space="preserve"> de sangrado e inflamación de las encí</w:t>
      </w:r>
      <w:r w:rsidRPr="00467A50">
        <w:rPr>
          <w:rFonts w:ascii="Arial" w:hAnsi="Arial" w:cs="Arial"/>
        </w:rPr>
        <w:t>as. Pueden ocurrir desordenes sangu</w:t>
      </w:r>
      <w:r w:rsidR="00206B13">
        <w:rPr>
          <w:rFonts w:ascii="Arial" w:hAnsi="Arial" w:cs="Arial"/>
        </w:rPr>
        <w:t>í</w:t>
      </w:r>
      <w:r w:rsidRPr="00467A50">
        <w:rPr>
          <w:rFonts w:ascii="Arial" w:hAnsi="Arial" w:cs="Arial"/>
        </w:rPr>
        <w:t>neos como Anemia,</w:t>
      </w:r>
      <w:r w:rsidR="00206B13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Trombocitopenia</w:t>
      </w:r>
      <w:r w:rsidR="00206B13">
        <w:rPr>
          <w:rFonts w:ascii="Arial" w:hAnsi="Arial" w:cs="Arial"/>
        </w:rPr>
        <w:t xml:space="preserve"> y Trombocitosis, además de lrritació</w:t>
      </w:r>
      <w:r w:rsidRPr="00467A50">
        <w:rPr>
          <w:rFonts w:ascii="Arial" w:hAnsi="Arial" w:cs="Arial"/>
        </w:rPr>
        <w:t>n ocular y conjuntivitis.</w:t>
      </w:r>
    </w:p>
    <w:p w:rsidR="00206B13" w:rsidRPr="00467A50" w:rsidRDefault="00206B13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206B13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206B13">
        <w:rPr>
          <w:rFonts w:ascii="Arial" w:hAnsi="Arial" w:cs="Arial"/>
          <w:b/>
        </w:rPr>
        <w:t>Precauciones: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El efecto de un medicamento puede modificarse por la presencia de alguna enfermedad, dando lugar a efectos no deseados, que pueden llegar a ser severos.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7F4079" w:rsidRDefault="00AF2E55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lsotretinoí</w:t>
      </w:r>
      <w:r w:rsidR="00996F6A" w:rsidRPr="00467A50">
        <w:rPr>
          <w:rFonts w:ascii="Arial" w:hAnsi="Arial" w:cs="Arial"/>
        </w:rPr>
        <w:t xml:space="preserve">na debe usarse </w:t>
      </w:r>
      <w:r>
        <w:rPr>
          <w:rFonts w:ascii="Arial" w:hAnsi="Arial" w:cs="Arial"/>
        </w:rPr>
        <w:t>bajo estrecha vigilancia médica. La función hepá</w:t>
      </w:r>
      <w:r w:rsidR="00996F6A" w:rsidRPr="00467A50">
        <w:rPr>
          <w:rFonts w:ascii="Arial" w:hAnsi="Arial" w:cs="Arial"/>
        </w:rPr>
        <w:t>tica debe verificarse un mes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antes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y un mes</w:t>
      </w:r>
      <w:r>
        <w:rPr>
          <w:rFonts w:ascii="Arial" w:hAnsi="Arial" w:cs="Arial"/>
        </w:rPr>
        <w:t xml:space="preserve"> después del tratamiento. Los lípidos sanguí</w:t>
      </w:r>
      <w:r w:rsidR="00996F6A" w:rsidRPr="00467A50">
        <w:rPr>
          <w:rFonts w:ascii="Arial" w:hAnsi="Arial" w:cs="Arial"/>
        </w:rPr>
        <w:t>neos deben verificarse cada tres meses y</w:t>
      </w:r>
      <w:r>
        <w:rPr>
          <w:rFonts w:ascii="Arial" w:hAnsi="Arial" w:cs="Arial"/>
        </w:rPr>
        <w:t xml:space="preserve"> en los pacientes diabé</w:t>
      </w:r>
      <w:r w:rsidR="00996F6A" w:rsidRPr="00467A50">
        <w:rPr>
          <w:rFonts w:ascii="Arial" w:hAnsi="Arial" w:cs="Arial"/>
        </w:rPr>
        <w:t>ticos debe controlarse la glicemia. En lo posible, debe evitarse los</w:t>
      </w:r>
      <w:r w:rsidR="007F4079"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 xml:space="preserve">tratamientos </w:t>
      </w:r>
      <w:r w:rsidR="007F4079">
        <w:rPr>
          <w:rFonts w:ascii="Arial" w:hAnsi="Arial" w:cs="Arial"/>
        </w:rPr>
        <w:t>muy prolongados en el adulto (má</w:t>
      </w:r>
      <w:r w:rsidR="00996F6A" w:rsidRPr="00467A50">
        <w:rPr>
          <w:rFonts w:ascii="Arial" w:hAnsi="Arial" w:cs="Arial"/>
        </w:rPr>
        <w:t>s de 16 semanas) debido al riesgo</w:t>
      </w:r>
      <w:r w:rsidR="007F4079"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de q</w:t>
      </w:r>
      <w:r w:rsidR="007F4079">
        <w:rPr>
          <w:rFonts w:ascii="Arial" w:hAnsi="Arial" w:cs="Arial"/>
        </w:rPr>
        <w:t>ue se desarrollen alteraciones ó</w:t>
      </w:r>
      <w:r w:rsidR="00996F6A" w:rsidRPr="00467A50">
        <w:rPr>
          <w:rFonts w:ascii="Arial" w:hAnsi="Arial" w:cs="Arial"/>
        </w:rPr>
        <w:t xml:space="preserve">seas. 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isotretinoína es mutagénica y teratogé</w:t>
      </w:r>
      <w:r w:rsidR="00996F6A" w:rsidRPr="00467A50">
        <w:rPr>
          <w:rFonts w:ascii="Arial" w:hAnsi="Arial" w:cs="Arial"/>
        </w:rPr>
        <w:t>nica, al igual que la vitamina A y otros compuestos relacionados, por ello no debe usarse en mujeres</w:t>
      </w:r>
      <w:r>
        <w:rPr>
          <w:rFonts w:ascii="Arial" w:hAnsi="Arial" w:cs="Arial"/>
        </w:rPr>
        <w:t xml:space="preserve"> embarazadas; es necesario, además, </w:t>
      </w:r>
      <w:r w:rsidR="00996F6A" w:rsidRPr="00467A50">
        <w:rPr>
          <w:rFonts w:ascii="Arial" w:hAnsi="Arial" w:cs="Arial"/>
        </w:rPr>
        <w:t>advertir a las mujeres</w:t>
      </w:r>
      <w:r>
        <w:rPr>
          <w:rFonts w:ascii="Arial" w:hAnsi="Arial" w:cs="Arial"/>
        </w:rPr>
        <w:t xml:space="preserve"> que lo está</w:t>
      </w:r>
      <w:r w:rsidR="00996F6A" w:rsidRPr="00467A50">
        <w:rPr>
          <w:rFonts w:ascii="Arial" w:hAnsi="Arial" w:cs="Arial"/>
        </w:rPr>
        <w:t>n consumiendo que de</w:t>
      </w:r>
      <w:r>
        <w:rPr>
          <w:rFonts w:ascii="Arial" w:hAnsi="Arial" w:cs="Arial"/>
        </w:rPr>
        <w:t>ben evitar el embarazo con un mé</w:t>
      </w:r>
      <w:r w:rsidR="00996F6A" w:rsidRPr="00467A50">
        <w:rPr>
          <w:rFonts w:ascii="Arial" w:hAnsi="Arial" w:cs="Arial"/>
        </w:rPr>
        <w:t xml:space="preserve">todo seguro y eficaz. 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7F4079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 xml:space="preserve">El amamantamiento debe suspenderse si la madre va a recibir este producto. 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7F4079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La seguridad y eficacia del us</w:t>
      </w:r>
      <w:r w:rsidR="007F4079">
        <w:rPr>
          <w:rFonts w:ascii="Arial" w:hAnsi="Arial" w:cs="Arial"/>
        </w:rPr>
        <w:t>o de isotretinoí</w:t>
      </w:r>
      <w:r w:rsidRPr="00467A50">
        <w:rPr>
          <w:rFonts w:ascii="Arial" w:hAnsi="Arial" w:cs="Arial"/>
        </w:rPr>
        <w:t xml:space="preserve">na en </w:t>
      </w:r>
      <w:r w:rsidR="007F4079">
        <w:rPr>
          <w:rFonts w:ascii="Arial" w:hAnsi="Arial" w:cs="Arial"/>
        </w:rPr>
        <w:t xml:space="preserve">niños </w:t>
      </w:r>
      <w:r w:rsidRPr="00467A50">
        <w:rPr>
          <w:rFonts w:ascii="Arial" w:hAnsi="Arial" w:cs="Arial"/>
        </w:rPr>
        <w:t>no</w:t>
      </w:r>
      <w:r w:rsidR="007F4079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se han establecido, por lo que no se recomienda su uso debido a posible riesgo de alteraciones</w:t>
      </w:r>
      <w:r w:rsidR="007F4079">
        <w:rPr>
          <w:rFonts w:ascii="Arial" w:hAnsi="Arial" w:cs="Arial"/>
        </w:rPr>
        <w:t xml:space="preserve"> ó</w:t>
      </w:r>
      <w:r w:rsidRPr="00467A50">
        <w:rPr>
          <w:rFonts w:ascii="Arial" w:hAnsi="Arial" w:cs="Arial"/>
        </w:rPr>
        <w:t xml:space="preserve">seas. 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7F4079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No donar sangre si se ha recibido isotretino</w:t>
      </w:r>
      <w:r w:rsidR="007F4079">
        <w:rPr>
          <w:rFonts w:ascii="Arial" w:hAnsi="Arial" w:cs="Arial"/>
        </w:rPr>
        <w:t>ína en un lapso inferior a un añ</w:t>
      </w:r>
      <w:r w:rsidRPr="00467A50">
        <w:rPr>
          <w:rFonts w:ascii="Arial" w:hAnsi="Arial" w:cs="Arial"/>
        </w:rPr>
        <w:t xml:space="preserve">o. </w:t>
      </w:r>
    </w:p>
    <w:p w:rsidR="007F4079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Default="007F4079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Evitar la exposició</w:t>
      </w:r>
      <w:r w:rsidR="00996F6A" w:rsidRPr="00467A50">
        <w:rPr>
          <w:rFonts w:ascii="Arial" w:hAnsi="Arial" w:cs="Arial"/>
        </w:rPr>
        <w:t>n al sol.</w:t>
      </w:r>
    </w:p>
    <w:p w:rsidR="007F4079" w:rsidRPr="00467A50" w:rsidRDefault="007F4079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7F4079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7F4079">
        <w:rPr>
          <w:rFonts w:ascii="Arial" w:hAnsi="Arial" w:cs="Arial"/>
          <w:b/>
        </w:rPr>
        <w:t>Dosis:</w:t>
      </w:r>
    </w:p>
    <w:p w:rsidR="00996F6A" w:rsidRDefault="007A0125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mé</w:t>
      </w:r>
      <w:r w:rsidR="00996F6A" w:rsidRPr="00467A50">
        <w:rPr>
          <w:rFonts w:ascii="Arial" w:hAnsi="Arial" w:cs="Arial"/>
        </w:rPr>
        <w:t>dico d</w:t>
      </w:r>
      <w:r>
        <w:rPr>
          <w:rFonts w:ascii="Arial" w:hAnsi="Arial" w:cs="Arial"/>
        </w:rPr>
        <w:t>ebe indicar la posologí</w:t>
      </w:r>
      <w:r w:rsidR="00996F6A" w:rsidRPr="00467A50">
        <w:rPr>
          <w:rFonts w:ascii="Arial" w:hAnsi="Arial" w:cs="Arial"/>
        </w:rPr>
        <w:t>a y el tiempo de tratamiento apropiados a su caso particular; no obstante, la dosis usual recomendada es: 250 mcg</w:t>
      </w:r>
      <w:r>
        <w:rPr>
          <w:rFonts w:ascii="Arial" w:hAnsi="Arial" w:cs="Arial"/>
        </w:rPr>
        <w:t xml:space="preserve"> por Kg de peso dos veces al día (o 500 mcg por Kg</w:t>
      </w:r>
      <w:r w:rsidR="00996F6A" w:rsidRPr="00467A50">
        <w:rPr>
          <w:rFonts w:ascii="Arial" w:hAnsi="Arial" w:cs="Arial"/>
        </w:rPr>
        <w:t xml:space="preserve"> de peso en una sola dosis).</w:t>
      </w:r>
    </w:p>
    <w:p w:rsidR="007A0125" w:rsidRPr="00467A50" w:rsidRDefault="007A0125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7A0125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7A0125">
        <w:rPr>
          <w:rFonts w:ascii="Arial" w:hAnsi="Arial" w:cs="Arial"/>
          <w:b/>
        </w:rPr>
        <w:t>Modo de empleo:</w:t>
      </w:r>
    </w:p>
    <w:p w:rsidR="00996F6A" w:rsidRDefault="007A0125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Tomar las cá</w:t>
      </w:r>
      <w:r w:rsidR="00996F6A" w:rsidRPr="00467A50">
        <w:rPr>
          <w:rFonts w:ascii="Arial" w:hAnsi="Arial" w:cs="Arial"/>
        </w:rPr>
        <w:t>psulas blandas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con las comidas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o con un poco de leche, ya que los</w:t>
      </w:r>
      <w:r>
        <w:rPr>
          <w:rFonts w:ascii="Arial" w:hAnsi="Arial" w:cs="Arial"/>
        </w:rPr>
        <w:t xml:space="preserve"> </w:t>
      </w:r>
      <w:r w:rsidR="00996F6A" w:rsidRPr="00467A50">
        <w:rPr>
          <w:rFonts w:ascii="Arial" w:hAnsi="Arial" w:cs="Arial"/>
        </w:rPr>
        <w:t>alimentos</w:t>
      </w:r>
      <w:r>
        <w:rPr>
          <w:rFonts w:ascii="Arial" w:hAnsi="Arial" w:cs="Arial"/>
        </w:rPr>
        <w:t xml:space="preserve"> y la leche aumentan la absorció</w:t>
      </w:r>
      <w:r w:rsidR="00996F6A" w:rsidRPr="00467A50">
        <w:rPr>
          <w:rFonts w:ascii="Arial" w:hAnsi="Arial" w:cs="Arial"/>
        </w:rPr>
        <w:t>n del medicamento.</w:t>
      </w:r>
    </w:p>
    <w:p w:rsidR="007A0125" w:rsidRPr="00467A50" w:rsidRDefault="007A0125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7A0125">
        <w:rPr>
          <w:rFonts w:ascii="Arial" w:hAnsi="Arial" w:cs="Arial"/>
          <w:b/>
        </w:rPr>
        <w:t>Sobredosis:</w:t>
      </w:r>
    </w:p>
    <w:p w:rsidR="007A0125" w:rsidRPr="007A0125" w:rsidRDefault="007A0125" w:rsidP="004A6D24">
      <w:pPr>
        <w:spacing w:after="0" w:line="240" w:lineRule="auto"/>
        <w:jc w:val="both"/>
        <w:rPr>
          <w:rFonts w:ascii="Arial" w:hAnsi="Arial" w:cs="Arial"/>
          <w:b/>
        </w:rPr>
      </w:pPr>
    </w:p>
    <w:p w:rsidR="007A0125" w:rsidRDefault="007A0125" w:rsidP="004A6D24">
      <w:pPr>
        <w:spacing w:after="0" w:line="240" w:lineRule="auto"/>
        <w:jc w:val="both"/>
        <w:rPr>
          <w:rFonts w:ascii="Arial" w:hAnsi="Arial" w:cs="Arial"/>
        </w:rPr>
      </w:pPr>
      <w:r w:rsidRPr="007A0125">
        <w:rPr>
          <w:rFonts w:ascii="Arial" w:hAnsi="Arial" w:cs="Arial"/>
          <w:i/>
        </w:rPr>
        <w:t>Sí</w:t>
      </w:r>
      <w:r w:rsidR="00996F6A" w:rsidRPr="007A0125">
        <w:rPr>
          <w:rFonts w:ascii="Arial" w:hAnsi="Arial" w:cs="Arial"/>
          <w:i/>
        </w:rPr>
        <w:t>ntomas:</w:t>
      </w:r>
      <w:r w:rsidR="00996F6A" w:rsidRPr="00467A50">
        <w:rPr>
          <w:rFonts w:ascii="Arial" w:hAnsi="Arial" w:cs="Arial"/>
        </w:rPr>
        <w:t xml:space="preserve"> Se puede esperar que en caso de sobredosis se produzcan efectos que son principalmente extensiones de las reacciones adversas descritas. </w:t>
      </w:r>
    </w:p>
    <w:p w:rsidR="007A0125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Se pued</w:t>
      </w:r>
      <w:r w:rsidR="007A0125">
        <w:rPr>
          <w:rFonts w:ascii="Arial" w:hAnsi="Arial" w:cs="Arial"/>
        </w:rPr>
        <w:t>en presentar dolor de cabeza, vómitos, ruborización, inflamació</w:t>
      </w:r>
      <w:r w:rsidRPr="00467A50">
        <w:rPr>
          <w:rFonts w:ascii="Arial" w:hAnsi="Arial" w:cs="Arial"/>
        </w:rPr>
        <w:t>n de los labios, dolor abdominal,</w:t>
      </w:r>
      <w:r w:rsidR="007A0125">
        <w:rPr>
          <w:rFonts w:ascii="Arial" w:hAnsi="Arial" w:cs="Arial"/>
        </w:rPr>
        <w:t xml:space="preserve"> mareos, problemas para caminar.</w:t>
      </w:r>
    </w:p>
    <w:p w:rsidR="00996F6A" w:rsidRDefault="007A0125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síntomas se han resuelto rá</w:t>
      </w:r>
      <w:r w:rsidR="00996F6A" w:rsidRPr="00467A50">
        <w:rPr>
          <w:rFonts w:ascii="Arial" w:hAnsi="Arial" w:cs="Arial"/>
        </w:rPr>
        <w:t>pidamente y sin efectos resid</w:t>
      </w:r>
      <w:r>
        <w:rPr>
          <w:rFonts w:ascii="Arial" w:hAnsi="Arial" w:cs="Arial"/>
        </w:rPr>
        <w:t>uales, al suspender la medicació</w:t>
      </w:r>
      <w:r w:rsidR="00996F6A" w:rsidRPr="00467A50">
        <w:rPr>
          <w:rFonts w:ascii="Arial" w:hAnsi="Arial" w:cs="Arial"/>
        </w:rPr>
        <w:t>n.</w:t>
      </w:r>
    </w:p>
    <w:p w:rsidR="007A0125" w:rsidRPr="00467A50" w:rsidRDefault="007A0125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7A0125">
        <w:rPr>
          <w:rFonts w:ascii="Arial" w:hAnsi="Arial" w:cs="Arial"/>
          <w:i/>
        </w:rPr>
        <w:t>Tratamiento:</w:t>
      </w:r>
      <w:r w:rsidR="007A0125">
        <w:rPr>
          <w:rFonts w:ascii="Arial" w:hAnsi="Arial" w:cs="Arial"/>
        </w:rPr>
        <w:t xml:space="preserve"> El tratamiento es sintomá</w:t>
      </w:r>
      <w:r w:rsidRPr="00467A50">
        <w:rPr>
          <w:rFonts w:ascii="Arial" w:hAnsi="Arial" w:cs="Arial"/>
        </w:rPr>
        <w:t>tico y debe ser realizado en un centro asistencial con monitoreo de las funciones</w:t>
      </w:r>
      <w:r w:rsidR="007A0125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comprometidas.</w:t>
      </w:r>
    </w:p>
    <w:p w:rsidR="00996F6A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7A0125" w:rsidRPr="00467A50" w:rsidRDefault="007A0125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7A0125" w:rsidRDefault="00996F6A" w:rsidP="004A6D24">
      <w:pPr>
        <w:spacing w:after="0" w:line="240" w:lineRule="auto"/>
        <w:jc w:val="both"/>
        <w:rPr>
          <w:rFonts w:ascii="Arial" w:hAnsi="Arial" w:cs="Arial"/>
          <w:b/>
        </w:rPr>
      </w:pPr>
      <w:r w:rsidRPr="007A0125">
        <w:rPr>
          <w:rFonts w:ascii="Arial" w:hAnsi="Arial" w:cs="Arial"/>
          <w:b/>
        </w:rPr>
        <w:lastRenderedPageBreak/>
        <w:t>Condiciones de Almacenamiento:</w:t>
      </w:r>
    </w:p>
    <w:p w:rsidR="007A0125" w:rsidRDefault="007A0125" w:rsidP="004A6D2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A0125" w:rsidRDefault="00996F6A" w:rsidP="004A6D24">
      <w:pPr>
        <w:spacing w:after="0" w:line="240" w:lineRule="auto"/>
        <w:jc w:val="both"/>
        <w:rPr>
          <w:rFonts w:ascii="Arial" w:hAnsi="Arial" w:cs="Arial"/>
        </w:rPr>
      </w:pPr>
      <w:r w:rsidRPr="00467A50">
        <w:rPr>
          <w:rFonts w:ascii="Arial" w:hAnsi="Arial" w:cs="Arial"/>
        </w:rPr>
        <w:t>Mantener</w:t>
      </w:r>
      <w:r w:rsidR="007A0125">
        <w:rPr>
          <w:rFonts w:ascii="Arial" w:hAnsi="Arial" w:cs="Arial"/>
        </w:rPr>
        <w:t xml:space="preserve"> lejos del alcance de los niños, en su envase original, protegido del calor,</w:t>
      </w:r>
      <w:r w:rsidRPr="00467A50">
        <w:rPr>
          <w:rFonts w:ascii="Arial" w:hAnsi="Arial" w:cs="Arial"/>
        </w:rPr>
        <w:t xml:space="preserve"> la luz y la humedad. </w:t>
      </w:r>
    </w:p>
    <w:p w:rsidR="007A0125" w:rsidRDefault="007A0125" w:rsidP="004A6D24">
      <w:pPr>
        <w:spacing w:after="0" w:line="240" w:lineRule="auto"/>
        <w:jc w:val="both"/>
        <w:rPr>
          <w:rFonts w:ascii="Arial" w:hAnsi="Arial" w:cs="Arial"/>
        </w:rPr>
      </w:pPr>
    </w:p>
    <w:p w:rsidR="00996F6A" w:rsidRPr="00467A50" w:rsidRDefault="007A0125" w:rsidP="004A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use este producto después </w:t>
      </w:r>
      <w:r w:rsidR="00996F6A" w:rsidRPr="00467A50">
        <w:rPr>
          <w:rFonts w:ascii="Arial" w:hAnsi="Arial" w:cs="Arial"/>
        </w:rPr>
        <w:t>de la fecha de vencimiento indicada en el envase.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7A0125" w:rsidRPr="007A0125" w:rsidRDefault="00996F6A" w:rsidP="007A012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A0125">
        <w:rPr>
          <w:rFonts w:ascii="Arial" w:hAnsi="Arial" w:cs="Arial"/>
          <w:b/>
          <w:sz w:val="20"/>
        </w:rPr>
        <w:t>No rep</w:t>
      </w:r>
      <w:r w:rsidR="007A0125" w:rsidRPr="007A0125">
        <w:rPr>
          <w:rFonts w:ascii="Arial" w:hAnsi="Arial" w:cs="Arial"/>
          <w:b/>
          <w:sz w:val="20"/>
        </w:rPr>
        <w:t>ita el tratamiento sin indicación mé</w:t>
      </w:r>
      <w:r w:rsidRPr="007A0125">
        <w:rPr>
          <w:rFonts w:ascii="Arial" w:hAnsi="Arial" w:cs="Arial"/>
          <w:b/>
          <w:sz w:val="20"/>
        </w:rPr>
        <w:t>dica.</w:t>
      </w:r>
    </w:p>
    <w:p w:rsidR="007A0125" w:rsidRPr="007A0125" w:rsidRDefault="007A0125" w:rsidP="007A0125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96F6A" w:rsidRDefault="00996F6A" w:rsidP="007A0125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A0125">
        <w:rPr>
          <w:rFonts w:ascii="Arial" w:hAnsi="Arial" w:cs="Arial"/>
          <w:b/>
          <w:sz w:val="20"/>
        </w:rPr>
        <w:t>No recomiende este medicamento a otra persona.</w:t>
      </w:r>
    </w:p>
    <w:p w:rsidR="007A0125" w:rsidRPr="00467A50" w:rsidRDefault="007A0125" w:rsidP="007A0125">
      <w:pPr>
        <w:spacing w:after="0" w:line="240" w:lineRule="auto"/>
        <w:jc w:val="center"/>
        <w:rPr>
          <w:rFonts w:ascii="Arial" w:hAnsi="Arial" w:cs="Arial"/>
        </w:rPr>
      </w:pP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p w:rsidR="007A0125" w:rsidRDefault="00996F6A" w:rsidP="007A0125">
      <w:pPr>
        <w:spacing w:after="0" w:line="240" w:lineRule="auto"/>
        <w:jc w:val="center"/>
        <w:rPr>
          <w:rFonts w:ascii="Arial" w:hAnsi="Arial" w:cs="Arial"/>
        </w:rPr>
      </w:pPr>
      <w:r w:rsidRPr="00467A50">
        <w:rPr>
          <w:rFonts w:ascii="Arial" w:hAnsi="Arial" w:cs="Arial"/>
        </w:rPr>
        <w:t>Elaborad</w:t>
      </w:r>
      <w:r w:rsidR="007A0125">
        <w:rPr>
          <w:rFonts w:ascii="Arial" w:hAnsi="Arial" w:cs="Arial"/>
        </w:rPr>
        <w:t>o por G.A. PHARMACEUTICALS S.A.</w:t>
      </w:r>
    </w:p>
    <w:p w:rsidR="007A0125" w:rsidRDefault="00996F6A" w:rsidP="007A0125">
      <w:pPr>
        <w:spacing w:after="0" w:line="240" w:lineRule="auto"/>
        <w:jc w:val="center"/>
        <w:rPr>
          <w:rFonts w:ascii="Arial" w:hAnsi="Arial" w:cs="Arial"/>
        </w:rPr>
      </w:pPr>
      <w:r w:rsidRPr="00467A50">
        <w:rPr>
          <w:rFonts w:ascii="Arial" w:hAnsi="Arial" w:cs="Arial"/>
        </w:rPr>
        <w:t>Envasado y ac</w:t>
      </w:r>
      <w:r w:rsidR="007A0125">
        <w:rPr>
          <w:rFonts w:ascii="Arial" w:hAnsi="Arial" w:cs="Arial"/>
        </w:rPr>
        <w:t>ondicionado por PHARMATHEN S.A.</w:t>
      </w:r>
    </w:p>
    <w:p w:rsidR="007A0125" w:rsidRDefault="00996F6A" w:rsidP="007A0125">
      <w:pPr>
        <w:spacing w:after="0" w:line="240" w:lineRule="auto"/>
        <w:jc w:val="center"/>
        <w:rPr>
          <w:rFonts w:ascii="Arial" w:hAnsi="Arial" w:cs="Arial"/>
        </w:rPr>
      </w:pPr>
      <w:r w:rsidRPr="00467A50">
        <w:rPr>
          <w:rFonts w:ascii="Arial" w:hAnsi="Arial" w:cs="Arial"/>
        </w:rPr>
        <w:t>lmportado por LABORATORIO</w:t>
      </w:r>
      <w:r w:rsidR="007A0125">
        <w:rPr>
          <w:rFonts w:ascii="Arial" w:hAnsi="Arial" w:cs="Arial"/>
        </w:rPr>
        <w:t xml:space="preserve"> </w:t>
      </w:r>
      <w:r w:rsidRPr="00467A50">
        <w:rPr>
          <w:rFonts w:ascii="Arial" w:hAnsi="Arial" w:cs="Arial"/>
        </w:rPr>
        <w:t>CHILE</w:t>
      </w:r>
      <w:r w:rsidR="007A0125">
        <w:rPr>
          <w:rFonts w:ascii="Arial" w:hAnsi="Arial" w:cs="Arial"/>
        </w:rPr>
        <w:t xml:space="preserve"> S.A.</w:t>
      </w:r>
    </w:p>
    <w:p w:rsidR="00996F6A" w:rsidRPr="00467A50" w:rsidRDefault="00996F6A" w:rsidP="007A0125">
      <w:pPr>
        <w:spacing w:after="0" w:line="240" w:lineRule="auto"/>
        <w:jc w:val="center"/>
        <w:rPr>
          <w:rFonts w:ascii="Arial" w:hAnsi="Arial" w:cs="Arial"/>
        </w:rPr>
      </w:pPr>
      <w:r w:rsidRPr="00467A50">
        <w:rPr>
          <w:rFonts w:ascii="Arial" w:hAnsi="Arial" w:cs="Arial"/>
        </w:rPr>
        <w:t>Distribuido por DHL Supply Chain Chile S.A.</w:t>
      </w:r>
    </w:p>
    <w:p w:rsidR="00996F6A" w:rsidRPr="00467A50" w:rsidRDefault="00996F6A" w:rsidP="004A6D24">
      <w:pPr>
        <w:spacing w:after="0" w:line="240" w:lineRule="auto"/>
        <w:jc w:val="both"/>
        <w:rPr>
          <w:rFonts w:ascii="Arial" w:hAnsi="Arial" w:cs="Arial"/>
        </w:rPr>
      </w:pPr>
    </w:p>
    <w:sectPr w:rsidR="00996F6A" w:rsidRPr="00467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71D0"/>
    <w:multiLevelType w:val="hybridMultilevel"/>
    <w:tmpl w:val="81F641E6"/>
    <w:lvl w:ilvl="0" w:tplc="325A2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6A"/>
    <w:rsid w:val="00206B13"/>
    <w:rsid w:val="00290803"/>
    <w:rsid w:val="00305341"/>
    <w:rsid w:val="00467A50"/>
    <w:rsid w:val="00476BB8"/>
    <w:rsid w:val="004A6D24"/>
    <w:rsid w:val="007A0125"/>
    <w:rsid w:val="007F4079"/>
    <w:rsid w:val="00996F6A"/>
    <w:rsid w:val="00A604B8"/>
    <w:rsid w:val="00AF2E55"/>
    <w:rsid w:val="00D24B39"/>
    <w:rsid w:val="00E20466"/>
    <w:rsid w:val="00EC3093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A04E"/>
  <w15:chartTrackingRefBased/>
  <w15:docId w15:val="{ED0B2D19-F69A-4795-9512-543032E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1567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Jerez</dc:creator>
  <cp:keywords/>
  <dc:description/>
  <cp:lastModifiedBy>Estefania Jerez</cp:lastModifiedBy>
  <cp:revision>11</cp:revision>
  <dcterms:created xsi:type="dcterms:W3CDTF">2023-02-09T15:23:00Z</dcterms:created>
  <dcterms:modified xsi:type="dcterms:W3CDTF">2023-02-09T16:48:00Z</dcterms:modified>
</cp:coreProperties>
</file>